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7F72" w14:textId="77777777" w:rsidR="00F85DF3" w:rsidRPr="000E5491" w:rsidRDefault="00F85DF3" w:rsidP="00F85DF3">
      <w:pPr>
        <w:pStyle w:val="Overskrift1"/>
      </w:pPr>
      <w:bookmarkStart w:id="0" w:name="_Toc173828005"/>
      <w:r>
        <w:t xml:space="preserve">Vedlegg 2 - </w:t>
      </w:r>
      <w:r w:rsidRPr="000E5491">
        <w:t>Metode for vurdering av risiko</w:t>
      </w:r>
      <w:bookmarkEnd w:id="0"/>
    </w:p>
    <w:p w14:paraId="280727D6" w14:textId="77777777" w:rsidR="00F85DF3" w:rsidRPr="00DE28B5" w:rsidRDefault="00F85DF3" w:rsidP="00F85DF3">
      <w:r w:rsidRPr="00DE28B5">
        <w:t>Formålet med risikovurderingen er å være godt forbered i fremtiden. Metoden må derfor bestå i å «se bakover» og lære av historie, forstå samtiden og ha en mening om fortiden. Vi er forskjellige som mennesker, og det gir fort utslag når vi skal vurdere fremtiden. Derfor ble grupper av mennesker med ulike roller og kompetanse engasjert for å gjøre vurderingene.</w:t>
      </w:r>
    </w:p>
    <w:p w14:paraId="358FF40A" w14:textId="77777777" w:rsidR="00F85DF3" w:rsidRPr="00DE28B5" w:rsidRDefault="00F85DF3" w:rsidP="00F85DF3">
      <w:r w:rsidRPr="00DE28B5">
        <w:t xml:space="preserve">I kommunens helhetlige risiko- og sårbarhetsanalyse er DSBs veileder lagt til grunn. Risiko er et produkt av vurdert sannsynlighet, konsekvens, sårbarhet og usikkerhet. </w:t>
      </w:r>
      <w:r>
        <w:t>Både tekst og tabeller under er hentet fra DSBs veileder side 45 - 50</w:t>
      </w:r>
      <w:r>
        <w:rPr>
          <w:rStyle w:val="Fotnotereferanse"/>
        </w:rPr>
        <w:footnoteReference w:id="1"/>
      </w:r>
      <w:r>
        <w:t>. Det er tilpasset kommunens størrelse. Konsekvensbenevnelsene er også endret for å redusere antall type benevnelser.</w:t>
      </w:r>
    </w:p>
    <w:p w14:paraId="6E91FF6B" w14:textId="77777777" w:rsidR="00F85DF3" w:rsidRPr="00936044" w:rsidRDefault="00F85DF3" w:rsidP="00F85DF3">
      <w:pPr>
        <w:rPr>
          <w:b/>
          <w:bCs/>
        </w:rPr>
      </w:pPr>
      <w:r w:rsidRPr="00936044">
        <w:rPr>
          <w:b/>
          <w:bCs/>
        </w:rPr>
        <w:t>Sannsynlighet</w:t>
      </w:r>
    </w:p>
    <w:p w14:paraId="72009943" w14:textId="77777777" w:rsidR="00F85DF3" w:rsidRPr="00DE28B5" w:rsidRDefault="00F85DF3" w:rsidP="00F85DF3">
      <w:r w:rsidRPr="00DE28B5">
        <w:t>Sannsynlighet beskrives ut fra at en hendelse vil inntreffe i løpet av hundre år.</w:t>
      </w:r>
    </w:p>
    <w:tbl>
      <w:tblPr>
        <w:tblStyle w:val="Tabellrutenett"/>
        <w:tblW w:w="0" w:type="auto"/>
        <w:tblLook w:val="04A0" w:firstRow="1" w:lastRow="0" w:firstColumn="1" w:lastColumn="0" w:noHBand="0" w:noVBand="1"/>
      </w:tblPr>
      <w:tblGrid>
        <w:gridCol w:w="2972"/>
        <w:gridCol w:w="3402"/>
      </w:tblGrid>
      <w:tr w:rsidR="00F85DF3" w:rsidRPr="00DE28B5" w14:paraId="7988DC4F" w14:textId="77777777" w:rsidTr="00E141D8">
        <w:tc>
          <w:tcPr>
            <w:tcW w:w="6374" w:type="dxa"/>
            <w:gridSpan w:val="2"/>
            <w:shd w:val="clear" w:color="auto" w:fill="F2F2F2" w:themeFill="background1" w:themeFillShade="F2"/>
          </w:tcPr>
          <w:p w14:paraId="1C04A70A" w14:textId="77777777" w:rsidR="00F85DF3" w:rsidRPr="00DE28B5" w:rsidRDefault="00F85DF3" w:rsidP="00E141D8">
            <w:pPr>
              <w:rPr>
                <w:sz w:val="18"/>
                <w:szCs w:val="18"/>
              </w:rPr>
            </w:pPr>
            <w:r w:rsidRPr="00DE28B5">
              <w:rPr>
                <w:sz w:val="18"/>
                <w:szCs w:val="18"/>
              </w:rPr>
              <w:t>Sannsynlighet for at hendelsen skal inntreffe i løpet av hundre år</w:t>
            </w:r>
          </w:p>
        </w:tc>
      </w:tr>
      <w:tr w:rsidR="00F85DF3" w:rsidRPr="00DE28B5" w14:paraId="3551AD06" w14:textId="77777777" w:rsidTr="00E141D8">
        <w:tc>
          <w:tcPr>
            <w:tcW w:w="2972" w:type="dxa"/>
          </w:tcPr>
          <w:p w14:paraId="1278ACF3" w14:textId="77777777" w:rsidR="00F85DF3" w:rsidRPr="00DE28B5" w:rsidRDefault="00F85DF3" w:rsidP="00E141D8">
            <w:pPr>
              <w:rPr>
                <w:sz w:val="18"/>
                <w:szCs w:val="18"/>
              </w:rPr>
            </w:pPr>
            <w:r w:rsidRPr="00DE28B5">
              <w:rPr>
                <w:sz w:val="18"/>
                <w:szCs w:val="18"/>
              </w:rPr>
              <w:t>&gt; 90 %</w:t>
            </w:r>
          </w:p>
        </w:tc>
        <w:tc>
          <w:tcPr>
            <w:tcW w:w="3402" w:type="dxa"/>
          </w:tcPr>
          <w:p w14:paraId="3A8FAFA2" w14:textId="77777777" w:rsidR="00F85DF3" w:rsidRPr="00DE28B5" w:rsidRDefault="00F85DF3" w:rsidP="00E141D8">
            <w:pPr>
              <w:rPr>
                <w:sz w:val="18"/>
                <w:szCs w:val="18"/>
              </w:rPr>
            </w:pPr>
            <w:r w:rsidRPr="00DE28B5">
              <w:rPr>
                <w:sz w:val="18"/>
                <w:szCs w:val="18"/>
              </w:rPr>
              <w:t>Svært høy</w:t>
            </w:r>
          </w:p>
        </w:tc>
      </w:tr>
      <w:tr w:rsidR="00F85DF3" w:rsidRPr="00DE28B5" w14:paraId="76832402" w14:textId="77777777" w:rsidTr="00E141D8">
        <w:tc>
          <w:tcPr>
            <w:tcW w:w="2972" w:type="dxa"/>
          </w:tcPr>
          <w:p w14:paraId="19678A7C" w14:textId="77777777" w:rsidR="00F85DF3" w:rsidRPr="00DE28B5" w:rsidRDefault="00F85DF3" w:rsidP="00E141D8">
            <w:pPr>
              <w:rPr>
                <w:sz w:val="18"/>
                <w:szCs w:val="18"/>
              </w:rPr>
            </w:pPr>
            <w:r w:rsidRPr="00DE28B5">
              <w:rPr>
                <w:sz w:val="18"/>
                <w:szCs w:val="18"/>
              </w:rPr>
              <w:t>70 – 90 %</w:t>
            </w:r>
          </w:p>
        </w:tc>
        <w:tc>
          <w:tcPr>
            <w:tcW w:w="3402" w:type="dxa"/>
          </w:tcPr>
          <w:p w14:paraId="34387F94" w14:textId="77777777" w:rsidR="00F85DF3" w:rsidRPr="00DE28B5" w:rsidRDefault="00F85DF3" w:rsidP="00E141D8">
            <w:pPr>
              <w:rPr>
                <w:sz w:val="18"/>
                <w:szCs w:val="18"/>
              </w:rPr>
            </w:pPr>
            <w:r w:rsidRPr="00DE28B5">
              <w:rPr>
                <w:sz w:val="18"/>
                <w:szCs w:val="18"/>
              </w:rPr>
              <w:t>Høy</w:t>
            </w:r>
          </w:p>
        </w:tc>
      </w:tr>
      <w:tr w:rsidR="00F85DF3" w:rsidRPr="00DE28B5" w14:paraId="5F915686" w14:textId="77777777" w:rsidTr="00E141D8">
        <w:tc>
          <w:tcPr>
            <w:tcW w:w="2972" w:type="dxa"/>
          </w:tcPr>
          <w:p w14:paraId="2009595D" w14:textId="77777777" w:rsidR="00F85DF3" w:rsidRPr="00DE28B5" w:rsidRDefault="00F85DF3" w:rsidP="00E141D8">
            <w:pPr>
              <w:rPr>
                <w:sz w:val="18"/>
                <w:szCs w:val="18"/>
              </w:rPr>
            </w:pPr>
            <w:r w:rsidRPr="00DE28B5">
              <w:rPr>
                <w:sz w:val="18"/>
                <w:szCs w:val="18"/>
              </w:rPr>
              <w:t>40 – 69 %</w:t>
            </w:r>
          </w:p>
        </w:tc>
        <w:tc>
          <w:tcPr>
            <w:tcW w:w="3402" w:type="dxa"/>
          </w:tcPr>
          <w:p w14:paraId="21B60959" w14:textId="77777777" w:rsidR="00F85DF3" w:rsidRPr="00DE28B5" w:rsidRDefault="00F85DF3" w:rsidP="00E141D8">
            <w:pPr>
              <w:rPr>
                <w:sz w:val="18"/>
                <w:szCs w:val="18"/>
              </w:rPr>
            </w:pPr>
            <w:r w:rsidRPr="00DE28B5">
              <w:rPr>
                <w:sz w:val="18"/>
                <w:szCs w:val="18"/>
              </w:rPr>
              <w:t>Middels</w:t>
            </w:r>
          </w:p>
        </w:tc>
      </w:tr>
      <w:tr w:rsidR="00F85DF3" w:rsidRPr="00DE28B5" w14:paraId="35E6C287" w14:textId="77777777" w:rsidTr="00E141D8">
        <w:tc>
          <w:tcPr>
            <w:tcW w:w="2972" w:type="dxa"/>
          </w:tcPr>
          <w:p w14:paraId="65B13F8C" w14:textId="77777777" w:rsidR="00F85DF3" w:rsidRPr="00DE28B5" w:rsidRDefault="00F85DF3" w:rsidP="00E141D8">
            <w:pPr>
              <w:rPr>
                <w:sz w:val="18"/>
                <w:szCs w:val="18"/>
              </w:rPr>
            </w:pPr>
            <w:r w:rsidRPr="00DE28B5">
              <w:rPr>
                <w:sz w:val="18"/>
                <w:szCs w:val="18"/>
              </w:rPr>
              <w:t>10 – 39 %</w:t>
            </w:r>
          </w:p>
        </w:tc>
        <w:tc>
          <w:tcPr>
            <w:tcW w:w="3402" w:type="dxa"/>
          </w:tcPr>
          <w:p w14:paraId="5BDFDB23" w14:textId="77777777" w:rsidR="00F85DF3" w:rsidRPr="00DE28B5" w:rsidRDefault="00F85DF3" w:rsidP="00E141D8">
            <w:pPr>
              <w:rPr>
                <w:sz w:val="18"/>
                <w:szCs w:val="18"/>
              </w:rPr>
            </w:pPr>
            <w:r w:rsidRPr="00DE28B5">
              <w:rPr>
                <w:sz w:val="18"/>
                <w:szCs w:val="18"/>
              </w:rPr>
              <w:t>Lav</w:t>
            </w:r>
          </w:p>
        </w:tc>
      </w:tr>
      <w:tr w:rsidR="00F85DF3" w:rsidRPr="00DE28B5" w14:paraId="7BF03A71" w14:textId="77777777" w:rsidTr="00E141D8">
        <w:tc>
          <w:tcPr>
            <w:tcW w:w="2972" w:type="dxa"/>
          </w:tcPr>
          <w:p w14:paraId="70C195B3" w14:textId="77777777" w:rsidR="00F85DF3" w:rsidRPr="00DE28B5" w:rsidRDefault="00F85DF3" w:rsidP="00E141D8">
            <w:pPr>
              <w:rPr>
                <w:sz w:val="18"/>
                <w:szCs w:val="18"/>
              </w:rPr>
            </w:pPr>
            <w:r w:rsidRPr="00DE28B5">
              <w:rPr>
                <w:sz w:val="18"/>
                <w:szCs w:val="18"/>
              </w:rPr>
              <w:t>&lt; 10%</w:t>
            </w:r>
          </w:p>
        </w:tc>
        <w:tc>
          <w:tcPr>
            <w:tcW w:w="3402" w:type="dxa"/>
          </w:tcPr>
          <w:p w14:paraId="4D98DA01" w14:textId="77777777" w:rsidR="00F85DF3" w:rsidRPr="00DE28B5" w:rsidRDefault="00F85DF3" w:rsidP="00E141D8">
            <w:pPr>
              <w:rPr>
                <w:sz w:val="18"/>
                <w:szCs w:val="18"/>
              </w:rPr>
            </w:pPr>
            <w:r w:rsidRPr="00DE28B5">
              <w:rPr>
                <w:sz w:val="18"/>
                <w:szCs w:val="18"/>
              </w:rPr>
              <w:t>Svært lav</w:t>
            </w:r>
          </w:p>
        </w:tc>
      </w:tr>
    </w:tbl>
    <w:p w14:paraId="49FEF856" w14:textId="77777777" w:rsidR="00F85DF3" w:rsidRDefault="00F85DF3" w:rsidP="00F85DF3">
      <w:r w:rsidRPr="00DE28B5">
        <w:t xml:space="preserve"> </w:t>
      </w:r>
    </w:p>
    <w:p w14:paraId="5589DBAD" w14:textId="77777777" w:rsidR="00F85DF3" w:rsidRPr="00936044" w:rsidRDefault="00F85DF3" w:rsidP="00F85DF3">
      <w:pPr>
        <w:rPr>
          <w:b/>
          <w:bCs/>
        </w:rPr>
      </w:pPr>
      <w:r w:rsidRPr="00936044">
        <w:rPr>
          <w:b/>
          <w:bCs/>
        </w:rPr>
        <w:t>Konsekvens</w:t>
      </w:r>
    </w:p>
    <w:p w14:paraId="24BD4CEC" w14:textId="77777777" w:rsidR="00F85DF3" w:rsidRPr="00DE28B5" w:rsidRDefault="00F85DF3" w:rsidP="00F85DF3">
      <w:r w:rsidRPr="00DE28B5">
        <w:t xml:space="preserve">Konsekvens blir vurdert med hensyn til hvordan hendelsen påvirker samfunnsverdiene. </w:t>
      </w:r>
    </w:p>
    <w:tbl>
      <w:tblPr>
        <w:tblStyle w:val="Tabellrutenett"/>
        <w:tblW w:w="0" w:type="auto"/>
        <w:tblLook w:val="04A0" w:firstRow="1" w:lastRow="0" w:firstColumn="1" w:lastColumn="0" w:noHBand="0" w:noVBand="1"/>
      </w:tblPr>
      <w:tblGrid>
        <w:gridCol w:w="4531"/>
        <w:gridCol w:w="4531"/>
      </w:tblGrid>
      <w:tr w:rsidR="00F85DF3" w:rsidRPr="00DE28B5" w14:paraId="6EE15EDA" w14:textId="77777777" w:rsidTr="00E141D8">
        <w:tc>
          <w:tcPr>
            <w:tcW w:w="9062" w:type="dxa"/>
            <w:gridSpan w:val="2"/>
            <w:shd w:val="clear" w:color="auto" w:fill="F2F2F2" w:themeFill="background1" w:themeFillShade="F2"/>
          </w:tcPr>
          <w:p w14:paraId="0D3CC1BE" w14:textId="77777777" w:rsidR="00F85DF3" w:rsidRPr="00DE28B5" w:rsidRDefault="00F85DF3" w:rsidP="00E141D8">
            <w:pPr>
              <w:jc w:val="center"/>
              <w:rPr>
                <w:sz w:val="18"/>
                <w:szCs w:val="18"/>
              </w:rPr>
            </w:pPr>
            <w:r w:rsidRPr="00DE28B5">
              <w:rPr>
                <w:sz w:val="18"/>
                <w:szCs w:val="18"/>
              </w:rPr>
              <w:t>Befolkningen sikkerhet og trygghet</w:t>
            </w:r>
          </w:p>
        </w:tc>
      </w:tr>
      <w:tr w:rsidR="00F85DF3" w:rsidRPr="00DE28B5" w14:paraId="4277D4C2" w14:textId="77777777" w:rsidTr="00E141D8">
        <w:tc>
          <w:tcPr>
            <w:tcW w:w="4531" w:type="dxa"/>
            <w:shd w:val="clear" w:color="auto" w:fill="F2F2F2" w:themeFill="background1" w:themeFillShade="F2"/>
          </w:tcPr>
          <w:p w14:paraId="5700C050" w14:textId="77777777" w:rsidR="00F85DF3" w:rsidRPr="00DE28B5" w:rsidRDefault="00F85DF3" w:rsidP="00E141D8">
            <w:pPr>
              <w:jc w:val="center"/>
              <w:rPr>
                <w:sz w:val="18"/>
                <w:szCs w:val="18"/>
              </w:rPr>
            </w:pPr>
            <w:r w:rsidRPr="00DE28B5">
              <w:rPr>
                <w:sz w:val="18"/>
                <w:szCs w:val="18"/>
              </w:rPr>
              <w:t>Samfunnsverdiene</w:t>
            </w:r>
          </w:p>
        </w:tc>
        <w:tc>
          <w:tcPr>
            <w:tcW w:w="4531" w:type="dxa"/>
            <w:shd w:val="clear" w:color="auto" w:fill="F2F2F2" w:themeFill="background1" w:themeFillShade="F2"/>
          </w:tcPr>
          <w:p w14:paraId="52DEA549" w14:textId="77777777" w:rsidR="00F85DF3" w:rsidRPr="00DE28B5" w:rsidRDefault="00F85DF3" w:rsidP="00E141D8">
            <w:pPr>
              <w:jc w:val="center"/>
              <w:rPr>
                <w:sz w:val="18"/>
                <w:szCs w:val="18"/>
              </w:rPr>
            </w:pPr>
            <w:r w:rsidRPr="00DE28B5">
              <w:rPr>
                <w:sz w:val="18"/>
                <w:szCs w:val="18"/>
              </w:rPr>
              <w:t>Konsekvenstyper</w:t>
            </w:r>
          </w:p>
        </w:tc>
      </w:tr>
      <w:tr w:rsidR="00F85DF3" w:rsidRPr="00DE28B5" w14:paraId="47C5F922" w14:textId="77777777" w:rsidTr="00E141D8">
        <w:tc>
          <w:tcPr>
            <w:tcW w:w="4531" w:type="dxa"/>
            <w:vMerge w:val="restart"/>
          </w:tcPr>
          <w:p w14:paraId="0A29FE41" w14:textId="77777777" w:rsidR="00F85DF3" w:rsidRPr="00DE28B5" w:rsidRDefault="00F85DF3" w:rsidP="00E141D8">
            <w:pPr>
              <w:rPr>
                <w:sz w:val="18"/>
                <w:szCs w:val="18"/>
              </w:rPr>
            </w:pPr>
            <w:r w:rsidRPr="00DE28B5">
              <w:rPr>
                <w:sz w:val="18"/>
                <w:szCs w:val="18"/>
              </w:rPr>
              <w:t>Liv og helse</w:t>
            </w:r>
          </w:p>
        </w:tc>
        <w:tc>
          <w:tcPr>
            <w:tcW w:w="4531" w:type="dxa"/>
          </w:tcPr>
          <w:p w14:paraId="080BCD0C" w14:textId="77777777" w:rsidR="00F85DF3" w:rsidRPr="00DE28B5" w:rsidRDefault="00F85DF3" w:rsidP="00E141D8">
            <w:pPr>
              <w:rPr>
                <w:sz w:val="18"/>
                <w:szCs w:val="18"/>
              </w:rPr>
            </w:pPr>
            <w:r w:rsidRPr="00DE28B5">
              <w:rPr>
                <w:sz w:val="18"/>
                <w:szCs w:val="18"/>
              </w:rPr>
              <w:t>Dødsfall</w:t>
            </w:r>
          </w:p>
        </w:tc>
      </w:tr>
      <w:tr w:rsidR="00F85DF3" w:rsidRPr="00DE28B5" w14:paraId="15058898" w14:textId="77777777" w:rsidTr="00E141D8">
        <w:tc>
          <w:tcPr>
            <w:tcW w:w="4531" w:type="dxa"/>
            <w:vMerge/>
          </w:tcPr>
          <w:p w14:paraId="10F37AE6" w14:textId="77777777" w:rsidR="00F85DF3" w:rsidRPr="00DE28B5" w:rsidRDefault="00F85DF3" w:rsidP="00E141D8">
            <w:pPr>
              <w:rPr>
                <w:sz w:val="18"/>
                <w:szCs w:val="18"/>
              </w:rPr>
            </w:pPr>
          </w:p>
        </w:tc>
        <w:tc>
          <w:tcPr>
            <w:tcW w:w="4531" w:type="dxa"/>
          </w:tcPr>
          <w:p w14:paraId="67BE9275" w14:textId="77777777" w:rsidR="00F85DF3" w:rsidRPr="00DE28B5" w:rsidRDefault="00F85DF3" w:rsidP="00E141D8">
            <w:pPr>
              <w:rPr>
                <w:sz w:val="18"/>
                <w:szCs w:val="18"/>
              </w:rPr>
            </w:pPr>
            <w:r w:rsidRPr="00DE28B5">
              <w:rPr>
                <w:sz w:val="18"/>
                <w:szCs w:val="18"/>
              </w:rPr>
              <w:t>Alvorlig skadde og syke</w:t>
            </w:r>
          </w:p>
        </w:tc>
      </w:tr>
      <w:tr w:rsidR="00F85DF3" w:rsidRPr="00DE28B5" w14:paraId="43D735C3" w14:textId="77777777" w:rsidTr="00E141D8">
        <w:tc>
          <w:tcPr>
            <w:tcW w:w="4531" w:type="dxa"/>
            <w:vMerge w:val="restart"/>
          </w:tcPr>
          <w:p w14:paraId="1055ECE3" w14:textId="77777777" w:rsidR="00F85DF3" w:rsidRPr="00DE28B5" w:rsidRDefault="00F85DF3" w:rsidP="00E141D8">
            <w:pPr>
              <w:rPr>
                <w:sz w:val="18"/>
                <w:szCs w:val="18"/>
              </w:rPr>
            </w:pPr>
            <w:r w:rsidRPr="00DE28B5">
              <w:rPr>
                <w:sz w:val="18"/>
                <w:szCs w:val="18"/>
              </w:rPr>
              <w:t>Samfunnsstabilitet</w:t>
            </w:r>
          </w:p>
        </w:tc>
        <w:tc>
          <w:tcPr>
            <w:tcW w:w="4531" w:type="dxa"/>
          </w:tcPr>
          <w:p w14:paraId="4B6D86BF" w14:textId="77777777" w:rsidR="00F85DF3" w:rsidRPr="00DE28B5" w:rsidRDefault="00F85DF3" w:rsidP="00E141D8">
            <w:pPr>
              <w:rPr>
                <w:sz w:val="18"/>
                <w:szCs w:val="18"/>
              </w:rPr>
            </w:pPr>
            <w:r w:rsidRPr="00DE28B5">
              <w:rPr>
                <w:sz w:val="18"/>
                <w:szCs w:val="18"/>
              </w:rPr>
              <w:t>Manglende dekning av grunnleggende behov</w:t>
            </w:r>
          </w:p>
        </w:tc>
      </w:tr>
      <w:tr w:rsidR="00F85DF3" w:rsidRPr="00DE28B5" w14:paraId="4CA91712" w14:textId="77777777" w:rsidTr="00E141D8">
        <w:tc>
          <w:tcPr>
            <w:tcW w:w="4531" w:type="dxa"/>
            <w:vMerge/>
          </w:tcPr>
          <w:p w14:paraId="323654A7" w14:textId="77777777" w:rsidR="00F85DF3" w:rsidRPr="00DE28B5" w:rsidRDefault="00F85DF3" w:rsidP="00E141D8">
            <w:pPr>
              <w:rPr>
                <w:sz w:val="18"/>
                <w:szCs w:val="18"/>
              </w:rPr>
            </w:pPr>
          </w:p>
        </w:tc>
        <w:tc>
          <w:tcPr>
            <w:tcW w:w="4531" w:type="dxa"/>
          </w:tcPr>
          <w:p w14:paraId="695A6A33" w14:textId="77777777" w:rsidR="00F85DF3" w:rsidRPr="00DE28B5" w:rsidRDefault="00F85DF3" w:rsidP="00E141D8">
            <w:pPr>
              <w:rPr>
                <w:sz w:val="18"/>
                <w:szCs w:val="18"/>
              </w:rPr>
            </w:pPr>
            <w:r w:rsidRPr="00DE28B5">
              <w:rPr>
                <w:sz w:val="18"/>
                <w:szCs w:val="18"/>
              </w:rPr>
              <w:t>Forstyrrelser i dagliglivet</w:t>
            </w:r>
          </w:p>
        </w:tc>
      </w:tr>
      <w:tr w:rsidR="00F85DF3" w:rsidRPr="00DE28B5" w14:paraId="7A909ADF" w14:textId="77777777" w:rsidTr="00E141D8">
        <w:tc>
          <w:tcPr>
            <w:tcW w:w="4531" w:type="dxa"/>
            <w:vMerge w:val="restart"/>
          </w:tcPr>
          <w:p w14:paraId="0DE6E0A3" w14:textId="77777777" w:rsidR="00F85DF3" w:rsidRPr="00DE28B5" w:rsidRDefault="00F85DF3" w:rsidP="00E141D8">
            <w:pPr>
              <w:rPr>
                <w:sz w:val="18"/>
                <w:szCs w:val="18"/>
              </w:rPr>
            </w:pPr>
            <w:r w:rsidRPr="00DE28B5">
              <w:rPr>
                <w:sz w:val="18"/>
                <w:szCs w:val="18"/>
              </w:rPr>
              <w:t>Natur og miljø</w:t>
            </w:r>
          </w:p>
        </w:tc>
        <w:tc>
          <w:tcPr>
            <w:tcW w:w="4531" w:type="dxa"/>
          </w:tcPr>
          <w:p w14:paraId="6D44918C" w14:textId="77777777" w:rsidR="00F85DF3" w:rsidRPr="00DE28B5" w:rsidRDefault="00F85DF3" w:rsidP="00E141D8">
            <w:pPr>
              <w:rPr>
                <w:sz w:val="18"/>
                <w:szCs w:val="18"/>
              </w:rPr>
            </w:pPr>
            <w:r w:rsidRPr="00DE28B5">
              <w:rPr>
                <w:sz w:val="18"/>
                <w:szCs w:val="18"/>
              </w:rPr>
              <w:t>Langtidsskade på naturmiljø</w:t>
            </w:r>
          </w:p>
        </w:tc>
      </w:tr>
      <w:tr w:rsidR="00F85DF3" w:rsidRPr="00DE28B5" w14:paraId="2D4F29FD" w14:textId="77777777" w:rsidTr="00E141D8">
        <w:tc>
          <w:tcPr>
            <w:tcW w:w="4531" w:type="dxa"/>
            <w:vMerge/>
          </w:tcPr>
          <w:p w14:paraId="18925653" w14:textId="77777777" w:rsidR="00F85DF3" w:rsidRPr="00DE28B5" w:rsidRDefault="00F85DF3" w:rsidP="00E141D8">
            <w:pPr>
              <w:rPr>
                <w:sz w:val="18"/>
                <w:szCs w:val="18"/>
              </w:rPr>
            </w:pPr>
          </w:p>
        </w:tc>
        <w:tc>
          <w:tcPr>
            <w:tcW w:w="4531" w:type="dxa"/>
          </w:tcPr>
          <w:p w14:paraId="410664A0" w14:textId="77777777" w:rsidR="00F85DF3" w:rsidRPr="00DE28B5" w:rsidRDefault="00F85DF3" w:rsidP="00E141D8">
            <w:pPr>
              <w:rPr>
                <w:sz w:val="18"/>
                <w:szCs w:val="18"/>
              </w:rPr>
            </w:pPr>
            <w:r w:rsidRPr="00DE28B5">
              <w:rPr>
                <w:sz w:val="18"/>
                <w:szCs w:val="18"/>
              </w:rPr>
              <w:t>Langtidsskade på kulturmiljø</w:t>
            </w:r>
          </w:p>
        </w:tc>
      </w:tr>
      <w:tr w:rsidR="00F85DF3" w:rsidRPr="00DE28B5" w14:paraId="6D9370E6" w14:textId="77777777" w:rsidTr="00E141D8">
        <w:tc>
          <w:tcPr>
            <w:tcW w:w="4531" w:type="dxa"/>
            <w:vMerge w:val="restart"/>
          </w:tcPr>
          <w:p w14:paraId="510A9CE9" w14:textId="77777777" w:rsidR="00F85DF3" w:rsidRPr="00DE28B5" w:rsidRDefault="00F85DF3" w:rsidP="00E141D8">
            <w:pPr>
              <w:rPr>
                <w:sz w:val="18"/>
                <w:szCs w:val="18"/>
              </w:rPr>
            </w:pPr>
            <w:r w:rsidRPr="00DE28B5">
              <w:rPr>
                <w:sz w:val="18"/>
                <w:szCs w:val="18"/>
              </w:rPr>
              <w:t>Materielle verdier</w:t>
            </w:r>
          </w:p>
        </w:tc>
        <w:tc>
          <w:tcPr>
            <w:tcW w:w="4531" w:type="dxa"/>
          </w:tcPr>
          <w:p w14:paraId="1F3273DC" w14:textId="77777777" w:rsidR="00F85DF3" w:rsidRPr="00DE28B5" w:rsidRDefault="00F85DF3" w:rsidP="00E141D8">
            <w:pPr>
              <w:rPr>
                <w:sz w:val="18"/>
                <w:szCs w:val="18"/>
              </w:rPr>
            </w:pPr>
            <w:r w:rsidRPr="00DE28B5">
              <w:rPr>
                <w:sz w:val="18"/>
                <w:szCs w:val="18"/>
              </w:rPr>
              <w:t>Direkte økonomiske tap</w:t>
            </w:r>
          </w:p>
        </w:tc>
      </w:tr>
      <w:tr w:rsidR="00F85DF3" w:rsidRPr="00DE28B5" w14:paraId="7B8FA346" w14:textId="77777777" w:rsidTr="00E141D8">
        <w:trPr>
          <w:trHeight w:val="47"/>
        </w:trPr>
        <w:tc>
          <w:tcPr>
            <w:tcW w:w="4531" w:type="dxa"/>
            <w:vMerge/>
          </w:tcPr>
          <w:p w14:paraId="4C5F0750" w14:textId="77777777" w:rsidR="00F85DF3" w:rsidRPr="00DE28B5" w:rsidRDefault="00F85DF3" w:rsidP="00E141D8">
            <w:pPr>
              <w:rPr>
                <w:sz w:val="18"/>
                <w:szCs w:val="18"/>
              </w:rPr>
            </w:pPr>
          </w:p>
        </w:tc>
        <w:tc>
          <w:tcPr>
            <w:tcW w:w="4531" w:type="dxa"/>
          </w:tcPr>
          <w:p w14:paraId="74A8674B" w14:textId="77777777" w:rsidR="00F85DF3" w:rsidRPr="00DE28B5" w:rsidRDefault="00F85DF3" w:rsidP="00E141D8">
            <w:pPr>
              <w:rPr>
                <w:sz w:val="18"/>
                <w:szCs w:val="18"/>
              </w:rPr>
            </w:pPr>
            <w:r w:rsidRPr="00DE28B5">
              <w:rPr>
                <w:sz w:val="18"/>
                <w:szCs w:val="18"/>
              </w:rPr>
              <w:t>Indirekte økonomiske tap</w:t>
            </w:r>
          </w:p>
        </w:tc>
      </w:tr>
    </w:tbl>
    <w:p w14:paraId="5077BE86" w14:textId="77777777" w:rsidR="00F85DF3" w:rsidRPr="00DE28B5" w:rsidRDefault="00F85DF3" w:rsidP="00F85DF3"/>
    <w:p w14:paraId="1CD4EB88" w14:textId="77777777" w:rsidR="00F85DF3" w:rsidRPr="00DE28B5" w:rsidRDefault="00F85DF3" w:rsidP="00F85DF3">
      <w:r w:rsidRPr="00DE28B5">
        <w:t>Konsekvensen får en skår ut ifra graden hendelsen påvirker konsekvenstypene.</w:t>
      </w:r>
    </w:p>
    <w:tbl>
      <w:tblPr>
        <w:tblStyle w:val="Tabellrutenett"/>
        <w:tblW w:w="0" w:type="auto"/>
        <w:tblLook w:val="04A0" w:firstRow="1" w:lastRow="0" w:firstColumn="1" w:lastColumn="0" w:noHBand="0" w:noVBand="1"/>
      </w:tblPr>
      <w:tblGrid>
        <w:gridCol w:w="2972"/>
        <w:gridCol w:w="2552"/>
      </w:tblGrid>
      <w:tr w:rsidR="00F85DF3" w:rsidRPr="00DE28B5" w14:paraId="7F3751DD" w14:textId="77777777" w:rsidTr="00E141D8">
        <w:tc>
          <w:tcPr>
            <w:tcW w:w="2972" w:type="dxa"/>
            <w:shd w:val="clear" w:color="auto" w:fill="F2F2F2" w:themeFill="background1" w:themeFillShade="F2"/>
          </w:tcPr>
          <w:p w14:paraId="2F5C7382" w14:textId="77777777" w:rsidR="00F85DF3" w:rsidRPr="00DE28B5" w:rsidRDefault="00F85DF3" w:rsidP="00E141D8">
            <w:pPr>
              <w:jc w:val="center"/>
              <w:rPr>
                <w:sz w:val="18"/>
                <w:szCs w:val="18"/>
              </w:rPr>
            </w:pPr>
            <w:r w:rsidRPr="00DE28B5">
              <w:rPr>
                <w:sz w:val="18"/>
                <w:szCs w:val="18"/>
              </w:rPr>
              <w:t>Konsekvenskategori</w:t>
            </w:r>
          </w:p>
        </w:tc>
        <w:tc>
          <w:tcPr>
            <w:tcW w:w="2552" w:type="dxa"/>
            <w:shd w:val="clear" w:color="auto" w:fill="F2F2F2" w:themeFill="background1" w:themeFillShade="F2"/>
          </w:tcPr>
          <w:p w14:paraId="08C8176C" w14:textId="77777777" w:rsidR="00F85DF3" w:rsidRPr="00DE28B5" w:rsidRDefault="00F85DF3" w:rsidP="00E141D8">
            <w:pPr>
              <w:jc w:val="center"/>
              <w:rPr>
                <w:sz w:val="18"/>
                <w:szCs w:val="18"/>
              </w:rPr>
            </w:pPr>
            <w:r w:rsidRPr="00DE28B5">
              <w:rPr>
                <w:sz w:val="18"/>
                <w:szCs w:val="18"/>
              </w:rPr>
              <w:t>Konsekvensbenevnelse</w:t>
            </w:r>
          </w:p>
        </w:tc>
      </w:tr>
      <w:tr w:rsidR="00F85DF3" w:rsidRPr="00DE28B5" w14:paraId="56ACC692" w14:textId="77777777" w:rsidTr="00E141D8">
        <w:tc>
          <w:tcPr>
            <w:tcW w:w="2972" w:type="dxa"/>
          </w:tcPr>
          <w:p w14:paraId="084C7E01" w14:textId="77777777" w:rsidR="00F85DF3" w:rsidRPr="00DE28B5" w:rsidRDefault="00F85DF3" w:rsidP="00E141D8">
            <w:pPr>
              <w:jc w:val="center"/>
              <w:rPr>
                <w:sz w:val="18"/>
                <w:szCs w:val="18"/>
              </w:rPr>
            </w:pPr>
            <w:r w:rsidRPr="00DE28B5">
              <w:rPr>
                <w:sz w:val="18"/>
                <w:szCs w:val="18"/>
              </w:rPr>
              <w:t>5</w:t>
            </w:r>
          </w:p>
        </w:tc>
        <w:tc>
          <w:tcPr>
            <w:tcW w:w="2552" w:type="dxa"/>
          </w:tcPr>
          <w:p w14:paraId="798AA36F" w14:textId="77777777" w:rsidR="00F85DF3" w:rsidRPr="00DE28B5" w:rsidRDefault="00F85DF3" w:rsidP="00E141D8">
            <w:pPr>
              <w:rPr>
                <w:sz w:val="18"/>
                <w:szCs w:val="18"/>
              </w:rPr>
            </w:pPr>
            <w:r w:rsidRPr="00DE28B5">
              <w:rPr>
                <w:sz w:val="18"/>
                <w:szCs w:val="18"/>
              </w:rPr>
              <w:t>Svært høy</w:t>
            </w:r>
          </w:p>
        </w:tc>
      </w:tr>
      <w:tr w:rsidR="00F85DF3" w:rsidRPr="00DE28B5" w14:paraId="49E583B8" w14:textId="77777777" w:rsidTr="00E141D8">
        <w:tc>
          <w:tcPr>
            <w:tcW w:w="2972" w:type="dxa"/>
          </w:tcPr>
          <w:p w14:paraId="3D4AA296" w14:textId="77777777" w:rsidR="00F85DF3" w:rsidRPr="00DE28B5" w:rsidRDefault="00F85DF3" w:rsidP="00E141D8">
            <w:pPr>
              <w:jc w:val="center"/>
              <w:rPr>
                <w:sz w:val="18"/>
                <w:szCs w:val="18"/>
              </w:rPr>
            </w:pPr>
            <w:r w:rsidRPr="00DE28B5">
              <w:rPr>
                <w:sz w:val="18"/>
                <w:szCs w:val="18"/>
              </w:rPr>
              <w:t>4</w:t>
            </w:r>
          </w:p>
        </w:tc>
        <w:tc>
          <w:tcPr>
            <w:tcW w:w="2552" w:type="dxa"/>
          </w:tcPr>
          <w:p w14:paraId="734C1C45" w14:textId="77777777" w:rsidR="00F85DF3" w:rsidRPr="00DE28B5" w:rsidRDefault="00F85DF3" w:rsidP="00E141D8">
            <w:pPr>
              <w:rPr>
                <w:sz w:val="18"/>
                <w:szCs w:val="18"/>
              </w:rPr>
            </w:pPr>
            <w:r w:rsidRPr="00DE28B5">
              <w:rPr>
                <w:sz w:val="18"/>
                <w:szCs w:val="18"/>
              </w:rPr>
              <w:t>Høy</w:t>
            </w:r>
          </w:p>
        </w:tc>
      </w:tr>
      <w:tr w:rsidR="00F85DF3" w:rsidRPr="00DE28B5" w14:paraId="0625FF0F" w14:textId="77777777" w:rsidTr="00E141D8">
        <w:tc>
          <w:tcPr>
            <w:tcW w:w="2972" w:type="dxa"/>
          </w:tcPr>
          <w:p w14:paraId="04FAFF0B" w14:textId="77777777" w:rsidR="00F85DF3" w:rsidRPr="00DE28B5" w:rsidRDefault="00F85DF3" w:rsidP="00E141D8">
            <w:pPr>
              <w:jc w:val="center"/>
              <w:rPr>
                <w:sz w:val="18"/>
                <w:szCs w:val="18"/>
              </w:rPr>
            </w:pPr>
            <w:r w:rsidRPr="00DE28B5">
              <w:rPr>
                <w:sz w:val="18"/>
                <w:szCs w:val="18"/>
              </w:rPr>
              <w:t>3</w:t>
            </w:r>
          </w:p>
        </w:tc>
        <w:tc>
          <w:tcPr>
            <w:tcW w:w="2552" w:type="dxa"/>
          </w:tcPr>
          <w:p w14:paraId="2C16EA44" w14:textId="77777777" w:rsidR="00F85DF3" w:rsidRPr="00DE28B5" w:rsidRDefault="00F85DF3" w:rsidP="00E141D8">
            <w:pPr>
              <w:rPr>
                <w:sz w:val="18"/>
                <w:szCs w:val="18"/>
              </w:rPr>
            </w:pPr>
            <w:r w:rsidRPr="00DE28B5">
              <w:rPr>
                <w:sz w:val="18"/>
                <w:szCs w:val="18"/>
              </w:rPr>
              <w:t>Middels</w:t>
            </w:r>
          </w:p>
        </w:tc>
      </w:tr>
      <w:tr w:rsidR="00F85DF3" w:rsidRPr="00DE28B5" w14:paraId="37A0ADE5" w14:textId="77777777" w:rsidTr="00E141D8">
        <w:tc>
          <w:tcPr>
            <w:tcW w:w="2972" w:type="dxa"/>
          </w:tcPr>
          <w:p w14:paraId="7AB69971" w14:textId="77777777" w:rsidR="00F85DF3" w:rsidRPr="00DE28B5" w:rsidRDefault="00F85DF3" w:rsidP="00E141D8">
            <w:pPr>
              <w:jc w:val="center"/>
              <w:rPr>
                <w:sz w:val="18"/>
                <w:szCs w:val="18"/>
              </w:rPr>
            </w:pPr>
            <w:r w:rsidRPr="00DE28B5">
              <w:rPr>
                <w:sz w:val="18"/>
                <w:szCs w:val="18"/>
              </w:rPr>
              <w:t>2</w:t>
            </w:r>
          </w:p>
        </w:tc>
        <w:tc>
          <w:tcPr>
            <w:tcW w:w="2552" w:type="dxa"/>
          </w:tcPr>
          <w:p w14:paraId="4A2990B1" w14:textId="77777777" w:rsidR="00F85DF3" w:rsidRPr="00DE28B5" w:rsidRDefault="00F85DF3" w:rsidP="00E141D8">
            <w:pPr>
              <w:rPr>
                <w:sz w:val="18"/>
                <w:szCs w:val="18"/>
              </w:rPr>
            </w:pPr>
            <w:r w:rsidRPr="00DE28B5">
              <w:rPr>
                <w:sz w:val="18"/>
                <w:szCs w:val="18"/>
              </w:rPr>
              <w:t>Lav</w:t>
            </w:r>
          </w:p>
        </w:tc>
      </w:tr>
      <w:tr w:rsidR="00F85DF3" w:rsidRPr="00DE28B5" w14:paraId="70A76638" w14:textId="77777777" w:rsidTr="00E141D8">
        <w:tc>
          <w:tcPr>
            <w:tcW w:w="2972" w:type="dxa"/>
          </w:tcPr>
          <w:p w14:paraId="2A3BEAA2" w14:textId="77777777" w:rsidR="00F85DF3" w:rsidRPr="00DE28B5" w:rsidRDefault="00F85DF3" w:rsidP="00E141D8">
            <w:pPr>
              <w:jc w:val="center"/>
              <w:rPr>
                <w:sz w:val="18"/>
                <w:szCs w:val="18"/>
              </w:rPr>
            </w:pPr>
            <w:r w:rsidRPr="00DE28B5">
              <w:rPr>
                <w:sz w:val="18"/>
                <w:szCs w:val="18"/>
              </w:rPr>
              <w:t>1</w:t>
            </w:r>
          </w:p>
        </w:tc>
        <w:tc>
          <w:tcPr>
            <w:tcW w:w="2552" w:type="dxa"/>
          </w:tcPr>
          <w:p w14:paraId="57A5046B" w14:textId="77777777" w:rsidR="00F85DF3" w:rsidRPr="00DE28B5" w:rsidRDefault="00F85DF3" w:rsidP="00E141D8">
            <w:pPr>
              <w:rPr>
                <w:sz w:val="18"/>
                <w:szCs w:val="18"/>
              </w:rPr>
            </w:pPr>
            <w:r w:rsidRPr="00DE28B5">
              <w:rPr>
                <w:sz w:val="18"/>
                <w:szCs w:val="18"/>
              </w:rPr>
              <w:t>Svært lav</w:t>
            </w:r>
          </w:p>
        </w:tc>
      </w:tr>
      <w:tr w:rsidR="00F85DF3" w:rsidRPr="00DE28B5" w14:paraId="6FE9D6FF" w14:textId="77777777" w:rsidTr="00E141D8">
        <w:tc>
          <w:tcPr>
            <w:tcW w:w="2972" w:type="dxa"/>
          </w:tcPr>
          <w:p w14:paraId="61095B04" w14:textId="77777777" w:rsidR="00F85DF3" w:rsidRPr="00DE28B5" w:rsidRDefault="00F85DF3" w:rsidP="00E141D8">
            <w:pPr>
              <w:jc w:val="center"/>
              <w:rPr>
                <w:sz w:val="18"/>
                <w:szCs w:val="18"/>
              </w:rPr>
            </w:pPr>
            <w:r w:rsidRPr="00DE28B5">
              <w:rPr>
                <w:sz w:val="18"/>
                <w:szCs w:val="18"/>
              </w:rPr>
              <w:t>0</w:t>
            </w:r>
          </w:p>
        </w:tc>
        <w:tc>
          <w:tcPr>
            <w:tcW w:w="2552" w:type="dxa"/>
          </w:tcPr>
          <w:p w14:paraId="3EF59F37" w14:textId="77777777" w:rsidR="00F85DF3" w:rsidRPr="00DE28B5" w:rsidRDefault="00F85DF3" w:rsidP="00E141D8">
            <w:pPr>
              <w:rPr>
                <w:sz w:val="18"/>
                <w:szCs w:val="18"/>
              </w:rPr>
            </w:pPr>
            <w:r w:rsidRPr="00DE28B5">
              <w:rPr>
                <w:sz w:val="18"/>
                <w:szCs w:val="18"/>
              </w:rPr>
              <w:t>Ingen/ikke relevant</w:t>
            </w:r>
          </w:p>
        </w:tc>
      </w:tr>
    </w:tbl>
    <w:p w14:paraId="78E9E28E" w14:textId="77777777" w:rsidR="00F85DF3" w:rsidRDefault="00F85DF3" w:rsidP="00F85DF3"/>
    <w:p w14:paraId="3FA54D68" w14:textId="77777777" w:rsidR="00F85DF3" w:rsidRDefault="00F85DF3" w:rsidP="00F85DF3">
      <w:r>
        <w:t>Matrise for å bestemme konsekvenskategori for konsekvenstype dødsfall.</w:t>
      </w:r>
    </w:p>
    <w:tbl>
      <w:tblPr>
        <w:tblStyle w:val="Tabellrutenett"/>
        <w:tblW w:w="0" w:type="auto"/>
        <w:tblLook w:val="04A0" w:firstRow="1" w:lastRow="0" w:firstColumn="1" w:lastColumn="0" w:noHBand="0" w:noVBand="1"/>
      </w:tblPr>
      <w:tblGrid>
        <w:gridCol w:w="2972"/>
        <w:gridCol w:w="2552"/>
      </w:tblGrid>
      <w:tr w:rsidR="00F85DF3" w:rsidRPr="00DE28B5" w14:paraId="477D2749" w14:textId="77777777" w:rsidTr="00E141D8">
        <w:tc>
          <w:tcPr>
            <w:tcW w:w="2972" w:type="dxa"/>
            <w:shd w:val="clear" w:color="auto" w:fill="F2F2F2" w:themeFill="background1" w:themeFillShade="F2"/>
          </w:tcPr>
          <w:p w14:paraId="4397774E" w14:textId="77777777" w:rsidR="00F85DF3" w:rsidRPr="00DE28B5" w:rsidRDefault="00F85DF3" w:rsidP="00E141D8">
            <w:pPr>
              <w:jc w:val="center"/>
              <w:rPr>
                <w:sz w:val="18"/>
                <w:szCs w:val="18"/>
              </w:rPr>
            </w:pPr>
            <w:r w:rsidRPr="00DE28B5">
              <w:rPr>
                <w:sz w:val="18"/>
                <w:szCs w:val="18"/>
              </w:rPr>
              <w:t>Konsekvenskategori</w:t>
            </w:r>
          </w:p>
        </w:tc>
        <w:tc>
          <w:tcPr>
            <w:tcW w:w="2552" w:type="dxa"/>
            <w:shd w:val="clear" w:color="auto" w:fill="F2F2F2" w:themeFill="background1" w:themeFillShade="F2"/>
          </w:tcPr>
          <w:p w14:paraId="24C8D416" w14:textId="77777777" w:rsidR="00F85DF3" w:rsidRPr="00DE28B5" w:rsidRDefault="00F85DF3" w:rsidP="00E141D8">
            <w:pPr>
              <w:jc w:val="center"/>
              <w:rPr>
                <w:sz w:val="18"/>
                <w:szCs w:val="18"/>
              </w:rPr>
            </w:pPr>
            <w:r>
              <w:rPr>
                <w:sz w:val="18"/>
                <w:szCs w:val="18"/>
              </w:rPr>
              <w:t>Antall døde</w:t>
            </w:r>
          </w:p>
        </w:tc>
      </w:tr>
      <w:tr w:rsidR="00F85DF3" w:rsidRPr="00DE28B5" w14:paraId="0AB9CDDF" w14:textId="77777777" w:rsidTr="00E141D8">
        <w:tc>
          <w:tcPr>
            <w:tcW w:w="2972" w:type="dxa"/>
          </w:tcPr>
          <w:p w14:paraId="2758E673" w14:textId="77777777" w:rsidR="00F85DF3" w:rsidRPr="00DE28B5" w:rsidRDefault="00F85DF3" w:rsidP="00E141D8">
            <w:pPr>
              <w:jc w:val="center"/>
              <w:rPr>
                <w:sz w:val="18"/>
                <w:szCs w:val="18"/>
              </w:rPr>
            </w:pPr>
            <w:r w:rsidRPr="00DE28B5">
              <w:rPr>
                <w:sz w:val="18"/>
                <w:szCs w:val="18"/>
              </w:rPr>
              <w:t>5</w:t>
            </w:r>
          </w:p>
        </w:tc>
        <w:tc>
          <w:tcPr>
            <w:tcW w:w="2552" w:type="dxa"/>
          </w:tcPr>
          <w:p w14:paraId="188D95D5" w14:textId="77777777" w:rsidR="00F85DF3" w:rsidRPr="00DE28B5" w:rsidRDefault="00F85DF3" w:rsidP="00E141D8">
            <w:pPr>
              <w:jc w:val="center"/>
              <w:rPr>
                <w:sz w:val="18"/>
                <w:szCs w:val="18"/>
              </w:rPr>
            </w:pPr>
            <w:r>
              <w:rPr>
                <w:sz w:val="18"/>
                <w:szCs w:val="18"/>
              </w:rPr>
              <w:t>&gt; 10</w:t>
            </w:r>
          </w:p>
        </w:tc>
      </w:tr>
      <w:tr w:rsidR="00F85DF3" w:rsidRPr="00DE28B5" w14:paraId="77F0A8CB" w14:textId="77777777" w:rsidTr="00E141D8">
        <w:tc>
          <w:tcPr>
            <w:tcW w:w="2972" w:type="dxa"/>
          </w:tcPr>
          <w:p w14:paraId="151B8E0D" w14:textId="77777777" w:rsidR="00F85DF3" w:rsidRPr="00DE28B5" w:rsidRDefault="00F85DF3" w:rsidP="00E141D8">
            <w:pPr>
              <w:jc w:val="center"/>
              <w:rPr>
                <w:sz w:val="18"/>
                <w:szCs w:val="18"/>
              </w:rPr>
            </w:pPr>
            <w:r w:rsidRPr="00DE28B5">
              <w:rPr>
                <w:sz w:val="18"/>
                <w:szCs w:val="18"/>
              </w:rPr>
              <w:t>4</w:t>
            </w:r>
          </w:p>
        </w:tc>
        <w:tc>
          <w:tcPr>
            <w:tcW w:w="2552" w:type="dxa"/>
          </w:tcPr>
          <w:p w14:paraId="5D253860" w14:textId="77777777" w:rsidR="00F85DF3" w:rsidRPr="00DE28B5" w:rsidRDefault="00F85DF3" w:rsidP="00E141D8">
            <w:pPr>
              <w:jc w:val="center"/>
              <w:rPr>
                <w:sz w:val="18"/>
                <w:szCs w:val="18"/>
              </w:rPr>
            </w:pPr>
            <w:r>
              <w:rPr>
                <w:sz w:val="18"/>
                <w:szCs w:val="18"/>
              </w:rPr>
              <w:t>7 – 10</w:t>
            </w:r>
          </w:p>
        </w:tc>
      </w:tr>
      <w:tr w:rsidR="00F85DF3" w:rsidRPr="00DE28B5" w14:paraId="3CCDD142" w14:textId="77777777" w:rsidTr="00E141D8">
        <w:tc>
          <w:tcPr>
            <w:tcW w:w="2972" w:type="dxa"/>
          </w:tcPr>
          <w:p w14:paraId="66885F7E" w14:textId="77777777" w:rsidR="00F85DF3" w:rsidRPr="00DE28B5" w:rsidRDefault="00F85DF3" w:rsidP="00E141D8">
            <w:pPr>
              <w:jc w:val="center"/>
              <w:rPr>
                <w:sz w:val="18"/>
                <w:szCs w:val="18"/>
              </w:rPr>
            </w:pPr>
            <w:r w:rsidRPr="00DE28B5">
              <w:rPr>
                <w:sz w:val="18"/>
                <w:szCs w:val="18"/>
              </w:rPr>
              <w:t>3</w:t>
            </w:r>
          </w:p>
        </w:tc>
        <w:tc>
          <w:tcPr>
            <w:tcW w:w="2552" w:type="dxa"/>
          </w:tcPr>
          <w:p w14:paraId="18C44668" w14:textId="77777777" w:rsidR="00F85DF3" w:rsidRPr="00DE28B5" w:rsidRDefault="00F85DF3" w:rsidP="00E141D8">
            <w:pPr>
              <w:jc w:val="center"/>
              <w:rPr>
                <w:sz w:val="18"/>
                <w:szCs w:val="18"/>
              </w:rPr>
            </w:pPr>
            <w:r>
              <w:rPr>
                <w:sz w:val="18"/>
                <w:szCs w:val="18"/>
              </w:rPr>
              <w:t>4 – 6</w:t>
            </w:r>
          </w:p>
        </w:tc>
      </w:tr>
      <w:tr w:rsidR="00F85DF3" w:rsidRPr="00DE28B5" w14:paraId="5934163F" w14:textId="77777777" w:rsidTr="00E141D8">
        <w:tc>
          <w:tcPr>
            <w:tcW w:w="2972" w:type="dxa"/>
          </w:tcPr>
          <w:p w14:paraId="3EE1A3C6" w14:textId="77777777" w:rsidR="00F85DF3" w:rsidRPr="00DE28B5" w:rsidRDefault="00F85DF3" w:rsidP="00E141D8">
            <w:pPr>
              <w:jc w:val="center"/>
              <w:rPr>
                <w:sz w:val="18"/>
                <w:szCs w:val="18"/>
              </w:rPr>
            </w:pPr>
            <w:r w:rsidRPr="00DE28B5">
              <w:rPr>
                <w:sz w:val="18"/>
                <w:szCs w:val="18"/>
              </w:rPr>
              <w:t>2</w:t>
            </w:r>
          </w:p>
        </w:tc>
        <w:tc>
          <w:tcPr>
            <w:tcW w:w="2552" w:type="dxa"/>
          </w:tcPr>
          <w:p w14:paraId="7154B1C0" w14:textId="77777777" w:rsidR="00F85DF3" w:rsidRPr="00DE28B5" w:rsidRDefault="00F85DF3" w:rsidP="00E141D8">
            <w:pPr>
              <w:jc w:val="center"/>
              <w:rPr>
                <w:sz w:val="18"/>
                <w:szCs w:val="18"/>
              </w:rPr>
            </w:pPr>
            <w:r>
              <w:rPr>
                <w:sz w:val="18"/>
                <w:szCs w:val="18"/>
              </w:rPr>
              <w:t>2 – 3</w:t>
            </w:r>
          </w:p>
        </w:tc>
      </w:tr>
      <w:tr w:rsidR="00F85DF3" w:rsidRPr="00DE28B5" w14:paraId="51806D2D" w14:textId="77777777" w:rsidTr="00E141D8">
        <w:tc>
          <w:tcPr>
            <w:tcW w:w="2972" w:type="dxa"/>
          </w:tcPr>
          <w:p w14:paraId="3E4666B3" w14:textId="77777777" w:rsidR="00F85DF3" w:rsidRPr="00DE28B5" w:rsidRDefault="00F85DF3" w:rsidP="00E141D8">
            <w:pPr>
              <w:jc w:val="center"/>
              <w:rPr>
                <w:sz w:val="18"/>
                <w:szCs w:val="18"/>
              </w:rPr>
            </w:pPr>
            <w:r w:rsidRPr="00DE28B5">
              <w:rPr>
                <w:sz w:val="18"/>
                <w:szCs w:val="18"/>
              </w:rPr>
              <w:lastRenderedPageBreak/>
              <w:t>1</w:t>
            </w:r>
          </w:p>
        </w:tc>
        <w:tc>
          <w:tcPr>
            <w:tcW w:w="2552" w:type="dxa"/>
          </w:tcPr>
          <w:p w14:paraId="2DDEA583" w14:textId="77777777" w:rsidR="00F85DF3" w:rsidRPr="00DE28B5" w:rsidRDefault="00F85DF3" w:rsidP="00E141D8">
            <w:pPr>
              <w:jc w:val="center"/>
              <w:rPr>
                <w:sz w:val="18"/>
                <w:szCs w:val="18"/>
              </w:rPr>
            </w:pPr>
            <w:r>
              <w:rPr>
                <w:sz w:val="18"/>
                <w:szCs w:val="18"/>
              </w:rPr>
              <w:t>1</w:t>
            </w:r>
          </w:p>
        </w:tc>
      </w:tr>
      <w:tr w:rsidR="00F85DF3" w:rsidRPr="00DE28B5" w14:paraId="6A0A6BC6" w14:textId="77777777" w:rsidTr="00E141D8">
        <w:tc>
          <w:tcPr>
            <w:tcW w:w="2972" w:type="dxa"/>
          </w:tcPr>
          <w:p w14:paraId="46E94857" w14:textId="77777777" w:rsidR="00F85DF3" w:rsidRPr="00DE28B5" w:rsidRDefault="00F85DF3" w:rsidP="00E141D8">
            <w:pPr>
              <w:jc w:val="center"/>
              <w:rPr>
                <w:sz w:val="18"/>
                <w:szCs w:val="18"/>
              </w:rPr>
            </w:pPr>
            <w:r w:rsidRPr="00DE28B5">
              <w:rPr>
                <w:sz w:val="18"/>
                <w:szCs w:val="18"/>
              </w:rPr>
              <w:t>0</w:t>
            </w:r>
          </w:p>
        </w:tc>
        <w:tc>
          <w:tcPr>
            <w:tcW w:w="2552" w:type="dxa"/>
          </w:tcPr>
          <w:p w14:paraId="7E890825" w14:textId="77777777" w:rsidR="00F85DF3" w:rsidRPr="00DE28B5" w:rsidRDefault="00F85DF3" w:rsidP="00E141D8">
            <w:pPr>
              <w:jc w:val="center"/>
              <w:rPr>
                <w:sz w:val="18"/>
                <w:szCs w:val="18"/>
              </w:rPr>
            </w:pPr>
            <w:r>
              <w:rPr>
                <w:sz w:val="18"/>
                <w:szCs w:val="18"/>
              </w:rPr>
              <w:t>0</w:t>
            </w:r>
          </w:p>
        </w:tc>
      </w:tr>
    </w:tbl>
    <w:p w14:paraId="2CD58058" w14:textId="77777777" w:rsidR="00F85DF3" w:rsidRDefault="00F85DF3" w:rsidP="00F85DF3"/>
    <w:p w14:paraId="15A97BA6" w14:textId="77777777" w:rsidR="00F85DF3" w:rsidRDefault="00F85DF3" w:rsidP="00F85DF3">
      <w:r>
        <w:t>Matrise for å bestemme konsekvenskategori for konsekvenstype alvorlige skadde og syke.</w:t>
      </w:r>
    </w:p>
    <w:tbl>
      <w:tblPr>
        <w:tblStyle w:val="Tabellrutenett"/>
        <w:tblW w:w="0" w:type="auto"/>
        <w:tblLook w:val="04A0" w:firstRow="1" w:lastRow="0" w:firstColumn="1" w:lastColumn="0" w:noHBand="0" w:noVBand="1"/>
      </w:tblPr>
      <w:tblGrid>
        <w:gridCol w:w="2972"/>
        <w:gridCol w:w="2552"/>
      </w:tblGrid>
      <w:tr w:rsidR="00F85DF3" w:rsidRPr="00DE28B5" w14:paraId="106C6E53" w14:textId="77777777" w:rsidTr="00E141D8">
        <w:tc>
          <w:tcPr>
            <w:tcW w:w="2972" w:type="dxa"/>
            <w:shd w:val="clear" w:color="auto" w:fill="F2F2F2" w:themeFill="background1" w:themeFillShade="F2"/>
          </w:tcPr>
          <w:p w14:paraId="21F95451" w14:textId="77777777" w:rsidR="00F85DF3" w:rsidRPr="00DE28B5" w:rsidRDefault="00F85DF3" w:rsidP="00E141D8">
            <w:pPr>
              <w:jc w:val="center"/>
              <w:rPr>
                <w:sz w:val="18"/>
                <w:szCs w:val="18"/>
              </w:rPr>
            </w:pPr>
            <w:r w:rsidRPr="00DE28B5">
              <w:rPr>
                <w:sz w:val="18"/>
                <w:szCs w:val="18"/>
              </w:rPr>
              <w:t>Konsekvenskategori</w:t>
            </w:r>
          </w:p>
        </w:tc>
        <w:tc>
          <w:tcPr>
            <w:tcW w:w="2552" w:type="dxa"/>
            <w:shd w:val="clear" w:color="auto" w:fill="F2F2F2" w:themeFill="background1" w:themeFillShade="F2"/>
          </w:tcPr>
          <w:p w14:paraId="75246610" w14:textId="77777777" w:rsidR="00F85DF3" w:rsidRPr="00DE28B5" w:rsidRDefault="00F85DF3" w:rsidP="00E141D8">
            <w:pPr>
              <w:jc w:val="center"/>
              <w:rPr>
                <w:sz w:val="18"/>
                <w:szCs w:val="18"/>
              </w:rPr>
            </w:pPr>
            <w:r>
              <w:rPr>
                <w:sz w:val="18"/>
                <w:szCs w:val="18"/>
              </w:rPr>
              <w:t>Alvorlige skadde og syke</w:t>
            </w:r>
          </w:p>
        </w:tc>
      </w:tr>
      <w:tr w:rsidR="00F85DF3" w:rsidRPr="00DE28B5" w14:paraId="25D93A29" w14:textId="77777777" w:rsidTr="00E141D8">
        <w:tc>
          <w:tcPr>
            <w:tcW w:w="2972" w:type="dxa"/>
          </w:tcPr>
          <w:p w14:paraId="2AD11908" w14:textId="77777777" w:rsidR="00F85DF3" w:rsidRPr="00DE28B5" w:rsidRDefault="00F85DF3" w:rsidP="00E141D8">
            <w:pPr>
              <w:jc w:val="center"/>
              <w:rPr>
                <w:sz w:val="18"/>
                <w:szCs w:val="18"/>
              </w:rPr>
            </w:pPr>
            <w:r w:rsidRPr="00DE28B5">
              <w:rPr>
                <w:sz w:val="18"/>
                <w:szCs w:val="18"/>
              </w:rPr>
              <w:t>5</w:t>
            </w:r>
          </w:p>
        </w:tc>
        <w:tc>
          <w:tcPr>
            <w:tcW w:w="2552" w:type="dxa"/>
          </w:tcPr>
          <w:p w14:paraId="32BA0832" w14:textId="77777777" w:rsidR="00F85DF3" w:rsidRPr="00DE28B5" w:rsidRDefault="00F85DF3" w:rsidP="00E141D8">
            <w:pPr>
              <w:jc w:val="center"/>
              <w:rPr>
                <w:sz w:val="18"/>
                <w:szCs w:val="18"/>
              </w:rPr>
            </w:pPr>
            <w:r>
              <w:rPr>
                <w:sz w:val="18"/>
                <w:szCs w:val="18"/>
              </w:rPr>
              <w:t>&gt; 50</w:t>
            </w:r>
          </w:p>
        </w:tc>
      </w:tr>
      <w:tr w:rsidR="00F85DF3" w:rsidRPr="00DE28B5" w14:paraId="18FED3CE" w14:textId="77777777" w:rsidTr="00E141D8">
        <w:tc>
          <w:tcPr>
            <w:tcW w:w="2972" w:type="dxa"/>
          </w:tcPr>
          <w:p w14:paraId="19990220" w14:textId="77777777" w:rsidR="00F85DF3" w:rsidRPr="00DE28B5" w:rsidRDefault="00F85DF3" w:rsidP="00E141D8">
            <w:pPr>
              <w:jc w:val="center"/>
              <w:rPr>
                <w:sz w:val="18"/>
                <w:szCs w:val="18"/>
              </w:rPr>
            </w:pPr>
            <w:r w:rsidRPr="00DE28B5">
              <w:rPr>
                <w:sz w:val="18"/>
                <w:szCs w:val="18"/>
              </w:rPr>
              <w:t>4</w:t>
            </w:r>
          </w:p>
        </w:tc>
        <w:tc>
          <w:tcPr>
            <w:tcW w:w="2552" w:type="dxa"/>
          </w:tcPr>
          <w:p w14:paraId="1DF34731" w14:textId="77777777" w:rsidR="00F85DF3" w:rsidRPr="00DE28B5" w:rsidRDefault="00F85DF3" w:rsidP="00E141D8">
            <w:pPr>
              <w:jc w:val="center"/>
              <w:rPr>
                <w:sz w:val="18"/>
                <w:szCs w:val="18"/>
              </w:rPr>
            </w:pPr>
            <w:r>
              <w:rPr>
                <w:sz w:val="18"/>
                <w:szCs w:val="18"/>
              </w:rPr>
              <w:t>26 – 50</w:t>
            </w:r>
          </w:p>
        </w:tc>
      </w:tr>
      <w:tr w:rsidR="00F85DF3" w:rsidRPr="00DE28B5" w14:paraId="6E3D8C4C" w14:textId="77777777" w:rsidTr="00E141D8">
        <w:tc>
          <w:tcPr>
            <w:tcW w:w="2972" w:type="dxa"/>
          </w:tcPr>
          <w:p w14:paraId="031057BD" w14:textId="77777777" w:rsidR="00F85DF3" w:rsidRPr="00DE28B5" w:rsidRDefault="00F85DF3" w:rsidP="00E141D8">
            <w:pPr>
              <w:jc w:val="center"/>
              <w:rPr>
                <w:sz w:val="18"/>
                <w:szCs w:val="18"/>
              </w:rPr>
            </w:pPr>
            <w:r w:rsidRPr="00DE28B5">
              <w:rPr>
                <w:sz w:val="18"/>
                <w:szCs w:val="18"/>
              </w:rPr>
              <w:t>3</w:t>
            </w:r>
          </w:p>
        </w:tc>
        <w:tc>
          <w:tcPr>
            <w:tcW w:w="2552" w:type="dxa"/>
          </w:tcPr>
          <w:p w14:paraId="25028F3B" w14:textId="77777777" w:rsidR="00F85DF3" w:rsidRPr="00DE28B5" w:rsidRDefault="00F85DF3" w:rsidP="00E141D8">
            <w:pPr>
              <w:jc w:val="center"/>
              <w:rPr>
                <w:sz w:val="18"/>
                <w:szCs w:val="18"/>
              </w:rPr>
            </w:pPr>
            <w:r>
              <w:rPr>
                <w:sz w:val="18"/>
                <w:szCs w:val="18"/>
              </w:rPr>
              <w:t>13 – 25</w:t>
            </w:r>
          </w:p>
        </w:tc>
      </w:tr>
      <w:tr w:rsidR="00F85DF3" w:rsidRPr="00DE28B5" w14:paraId="7279BC62" w14:textId="77777777" w:rsidTr="00E141D8">
        <w:tc>
          <w:tcPr>
            <w:tcW w:w="2972" w:type="dxa"/>
          </w:tcPr>
          <w:p w14:paraId="4A3C237D" w14:textId="77777777" w:rsidR="00F85DF3" w:rsidRPr="00DE28B5" w:rsidRDefault="00F85DF3" w:rsidP="00E141D8">
            <w:pPr>
              <w:jc w:val="center"/>
              <w:rPr>
                <w:sz w:val="18"/>
                <w:szCs w:val="18"/>
              </w:rPr>
            </w:pPr>
            <w:r w:rsidRPr="00DE28B5">
              <w:rPr>
                <w:sz w:val="18"/>
                <w:szCs w:val="18"/>
              </w:rPr>
              <w:t>2</w:t>
            </w:r>
          </w:p>
        </w:tc>
        <w:tc>
          <w:tcPr>
            <w:tcW w:w="2552" w:type="dxa"/>
          </w:tcPr>
          <w:p w14:paraId="002A5133" w14:textId="77777777" w:rsidR="00F85DF3" w:rsidRPr="00DE28B5" w:rsidRDefault="00F85DF3" w:rsidP="00E141D8">
            <w:pPr>
              <w:jc w:val="center"/>
              <w:rPr>
                <w:sz w:val="18"/>
                <w:szCs w:val="18"/>
              </w:rPr>
            </w:pPr>
            <w:r>
              <w:rPr>
                <w:sz w:val="18"/>
                <w:szCs w:val="18"/>
              </w:rPr>
              <w:t>6 – 12</w:t>
            </w:r>
          </w:p>
        </w:tc>
      </w:tr>
      <w:tr w:rsidR="00F85DF3" w:rsidRPr="00DE28B5" w14:paraId="272C9C58" w14:textId="77777777" w:rsidTr="00E141D8">
        <w:tc>
          <w:tcPr>
            <w:tcW w:w="2972" w:type="dxa"/>
          </w:tcPr>
          <w:p w14:paraId="433CF7E9" w14:textId="77777777" w:rsidR="00F85DF3" w:rsidRPr="00DE28B5" w:rsidRDefault="00F85DF3" w:rsidP="00E141D8">
            <w:pPr>
              <w:jc w:val="center"/>
              <w:rPr>
                <w:sz w:val="18"/>
                <w:szCs w:val="18"/>
              </w:rPr>
            </w:pPr>
            <w:r w:rsidRPr="00DE28B5">
              <w:rPr>
                <w:sz w:val="18"/>
                <w:szCs w:val="18"/>
              </w:rPr>
              <w:t>1</w:t>
            </w:r>
          </w:p>
        </w:tc>
        <w:tc>
          <w:tcPr>
            <w:tcW w:w="2552" w:type="dxa"/>
          </w:tcPr>
          <w:p w14:paraId="14FF74B2" w14:textId="77777777" w:rsidR="00F85DF3" w:rsidRPr="00DE28B5" w:rsidRDefault="00F85DF3" w:rsidP="00E141D8">
            <w:pPr>
              <w:jc w:val="center"/>
              <w:rPr>
                <w:sz w:val="18"/>
                <w:szCs w:val="18"/>
              </w:rPr>
            </w:pPr>
            <w:r>
              <w:rPr>
                <w:sz w:val="18"/>
                <w:szCs w:val="18"/>
              </w:rPr>
              <w:t>1 – 5</w:t>
            </w:r>
          </w:p>
        </w:tc>
      </w:tr>
      <w:tr w:rsidR="00F85DF3" w:rsidRPr="00DE28B5" w14:paraId="243D21CD" w14:textId="77777777" w:rsidTr="00E141D8">
        <w:tc>
          <w:tcPr>
            <w:tcW w:w="2972" w:type="dxa"/>
          </w:tcPr>
          <w:p w14:paraId="7576A0FA" w14:textId="77777777" w:rsidR="00F85DF3" w:rsidRPr="00DE28B5" w:rsidRDefault="00F85DF3" w:rsidP="00E141D8">
            <w:pPr>
              <w:jc w:val="center"/>
              <w:rPr>
                <w:sz w:val="18"/>
                <w:szCs w:val="18"/>
              </w:rPr>
            </w:pPr>
            <w:r w:rsidRPr="00DE28B5">
              <w:rPr>
                <w:sz w:val="18"/>
                <w:szCs w:val="18"/>
              </w:rPr>
              <w:t>0</w:t>
            </w:r>
          </w:p>
        </w:tc>
        <w:tc>
          <w:tcPr>
            <w:tcW w:w="2552" w:type="dxa"/>
          </w:tcPr>
          <w:p w14:paraId="630A7BD2" w14:textId="77777777" w:rsidR="00F85DF3" w:rsidRPr="00DE28B5" w:rsidRDefault="00F85DF3" w:rsidP="00E141D8">
            <w:pPr>
              <w:jc w:val="center"/>
              <w:rPr>
                <w:sz w:val="18"/>
                <w:szCs w:val="18"/>
              </w:rPr>
            </w:pPr>
            <w:r>
              <w:rPr>
                <w:sz w:val="18"/>
                <w:szCs w:val="18"/>
              </w:rPr>
              <w:t>0</w:t>
            </w:r>
          </w:p>
        </w:tc>
      </w:tr>
    </w:tbl>
    <w:p w14:paraId="58466846" w14:textId="77777777" w:rsidR="00F85DF3" w:rsidRDefault="00F85DF3" w:rsidP="00F85DF3"/>
    <w:p w14:paraId="201B251E" w14:textId="77777777" w:rsidR="00F85DF3" w:rsidRDefault="00F85DF3" w:rsidP="00F85DF3">
      <w:r>
        <w:t>Manglende samfunnsstabilitet</w:t>
      </w:r>
    </w:p>
    <w:p w14:paraId="4C6BA1A7" w14:textId="77777777" w:rsidR="00F85DF3" w:rsidRDefault="00F85DF3" w:rsidP="00F85DF3">
      <w:r>
        <w:t>Manglende dekning av grunnleggende behov kan omfatte mangelfull tilgang til mat, drikkevann, varme og medisiner på hjemstedet.</w:t>
      </w:r>
    </w:p>
    <w:tbl>
      <w:tblPr>
        <w:tblStyle w:val="Tabellrutenett"/>
        <w:tblW w:w="0" w:type="auto"/>
        <w:tblLook w:val="04A0" w:firstRow="1" w:lastRow="0" w:firstColumn="1" w:lastColumn="0" w:noHBand="0" w:noVBand="1"/>
      </w:tblPr>
      <w:tblGrid>
        <w:gridCol w:w="1510"/>
        <w:gridCol w:w="1510"/>
        <w:gridCol w:w="1510"/>
        <w:gridCol w:w="1510"/>
        <w:gridCol w:w="1511"/>
        <w:gridCol w:w="1511"/>
      </w:tblGrid>
      <w:tr w:rsidR="00F85DF3" w:rsidRPr="00284C81" w14:paraId="482F37D0" w14:textId="77777777" w:rsidTr="00E141D8">
        <w:tc>
          <w:tcPr>
            <w:tcW w:w="1510" w:type="dxa"/>
            <w:shd w:val="clear" w:color="auto" w:fill="F2F2F2" w:themeFill="background1" w:themeFillShade="F2"/>
          </w:tcPr>
          <w:p w14:paraId="58254E85" w14:textId="77777777" w:rsidR="00F85DF3" w:rsidRPr="00284C81" w:rsidRDefault="00F85DF3" w:rsidP="00E141D8">
            <w:pPr>
              <w:rPr>
                <w:sz w:val="18"/>
                <w:szCs w:val="18"/>
              </w:rPr>
            </w:pPr>
          </w:p>
        </w:tc>
        <w:tc>
          <w:tcPr>
            <w:tcW w:w="7552" w:type="dxa"/>
            <w:gridSpan w:val="5"/>
            <w:shd w:val="clear" w:color="auto" w:fill="F2F2F2" w:themeFill="background1" w:themeFillShade="F2"/>
          </w:tcPr>
          <w:p w14:paraId="2A422FC4" w14:textId="77777777" w:rsidR="00F85DF3" w:rsidRPr="00284C81" w:rsidRDefault="00F85DF3" w:rsidP="00E141D8">
            <w:pPr>
              <w:jc w:val="center"/>
              <w:rPr>
                <w:sz w:val="18"/>
                <w:szCs w:val="18"/>
              </w:rPr>
            </w:pPr>
            <w:r w:rsidRPr="00284C81">
              <w:rPr>
                <w:sz w:val="18"/>
                <w:szCs w:val="18"/>
              </w:rPr>
              <w:t>Manglende dekning grunnleggende behov</w:t>
            </w:r>
          </w:p>
        </w:tc>
      </w:tr>
      <w:tr w:rsidR="00F85DF3" w:rsidRPr="00284C81" w14:paraId="6916B911" w14:textId="77777777" w:rsidTr="00E141D8">
        <w:tc>
          <w:tcPr>
            <w:tcW w:w="1510" w:type="dxa"/>
            <w:shd w:val="clear" w:color="auto" w:fill="F2F2F2" w:themeFill="background1" w:themeFillShade="F2"/>
          </w:tcPr>
          <w:p w14:paraId="567CF696" w14:textId="77777777" w:rsidR="00F85DF3" w:rsidRPr="00284C81" w:rsidRDefault="00F85DF3" w:rsidP="00E141D8">
            <w:pPr>
              <w:jc w:val="center"/>
              <w:rPr>
                <w:sz w:val="18"/>
                <w:szCs w:val="18"/>
              </w:rPr>
            </w:pPr>
          </w:p>
        </w:tc>
        <w:tc>
          <w:tcPr>
            <w:tcW w:w="7552" w:type="dxa"/>
            <w:gridSpan w:val="5"/>
            <w:shd w:val="clear" w:color="auto" w:fill="F2F2F2" w:themeFill="background1" w:themeFillShade="F2"/>
          </w:tcPr>
          <w:p w14:paraId="130CB209" w14:textId="77777777" w:rsidR="00F85DF3" w:rsidRPr="00284C81" w:rsidRDefault="00F85DF3" w:rsidP="00E141D8">
            <w:pPr>
              <w:jc w:val="center"/>
              <w:rPr>
                <w:sz w:val="18"/>
                <w:szCs w:val="18"/>
              </w:rPr>
            </w:pPr>
            <w:r w:rsidRPr="00284C81">
              <w:rPr>
                <w:sz w:val="18"/>
                <w:szCs w:val="18"/>
              </w:rPr>
              <w:t>Antall innbyggere</w:t>
            </w:r>
          </w:p>
        </w:tc>
      </w:tr>
      <w:tr w:rsidR="00F85DF3" w:rsidRPr="00284C81" w14:paraId="089AEC90" w14:textId="77777777" w:rsidTr="00E141D8">
        <w:tc>
          <w:tcPr>
            <w:tcW w:w="1510" w:type="dxa"/>
            <w:shd w:val="clear" w:color="auto" w:fill="F2F2F2" w:themeFill="background1" w:themeFillShade="F2"/>
          </w:tcPr>
          <w:p w14:paraId="27C6AB0D" w14:textId="77777777" w:rsidR="00F85DF3" w:rsidRPr="00284C81" w:rsidRDefault="00F85DF3" w:rsidP="00E141D8">
            <w:pPr>
              <w:jc w:val="center"/>
              <w:rPr>
                <w:sz w:val="18"/>
                <w:szCs w:val="18"/>
              </w:rPr>
            </w:pPr>
            <w:r w:rsidRPr="00284C81">
              <w:rPr>
                <w:sz w:val="18"/>
                <w:szCs w:val="18"/>
              </w:rPr>
              <w:t>Varighet</w:t>
            </w:r>
          </w:p>
        </w:tc>
        <w:tc>
          <w:tcPr>
            <w:tcW w:w="1510" w:type="dxa"/>
            <w:shd w:val="clear" w:color="auto" w:fill="F2F2F2" w:themeFill="background1" w:themeFillShade="F2"/>
          </w:tcPr>
          <w:p w14:paraId="0B9CDE74" w14:textId="77777777" w:rsidR="00F85DF3" w:rsidRPr="00284C81" w:rsidRDefault="00F85DF3" w:rsidP="00E141D8">
            <w:pPr>
              <w:jc w:val="center"/>
              <w:rPr>
                <w:sz w:val="18"/>
                <w:szCs w:val="18"/>
              </w:rPr>
            </w:pPr>
            <w:r w:rsidRPr="00284C81">
              <w:rPr>
                <w:sz w:val="18"/>
                <w:szCs w:val="18"/>
              </w:rPr>
              <w:t>&lt; 660</w:t>
            </w:r>
          </w:p>
        </w:tc>
        <w:tc>
          <w:tcPr>
            <w:tcW w:w="1510" w:type="dxa"/>
            <w:shd w:val="clear" w:color="auto" w:fill="F2F2F2" w:themeFill="background1" w:themeFillShade="F2"/>
          </w:tcPr>
          <w:p w14:paraId="1C0EBB9E" w14:textId="77777777" w:rsidR="00F85DF3" w:rsidRPr="00284C81" w:rsidRDefault="00F85DF3" w:rsidP="00E141D8">
            <w:pPr>
              <w:jc w:val="center"/>
              <w:rPr>
                <w:sz w:val="18"/>
                <w:szCs w:val="18"/>
              </w:rPr>
            </w:pPr>
            <w:r w:rsidRPr="00284C81">
              <w:rPr>
                <w:sz w:val="18"/>
                <w:szCs w:val="18"/>
              </w:rPr>
              <w:t>660 - 3 300</w:t>
            </w:r>
          </w:p>
        </w:tc>
        <w:tc>
          <w:tcPr>
            <w:tcW w:w="1510" w:type="dxa"/>
            <w:shd w:val="clear" w:color="auto" w:fill="F2F2F2" w:themeFill="background1" w:themeFillShade="F2"/>
          </w:tcPr>
          <w:p w14:paraId="7C406E11" w14:textId="77777777" w:rsidR="00F85DF3" w:rsidRPr="00284C81" w:rsidRDefault="00F85DF3" w:rsidP="00E141D8">
            <w:pPr>
              <w:jc w:val="center"/>
              <w:rPr>
                <w:sz w:val="18"/>
                <w:szCs w:val="18"/>
              </w:rPr>
            </w:pPr>
            <w:r w:rsidRPr="00284C81">
              <w:rPr>
                <w:sz w:val="18"/>
                <w:szCs w:val="18"/>
              </w:rPr>
              <w:t>3 300 - 6 600</w:t>
            </w:r>
          </w:p>
        </w:tc>
        <w:tc>
          <w:tcPr>
            <w:tcW w:w="1511" w:type="dxa"/>
            <w:shd w:val="clear" w:color="auto" w:fill="F2F2F2" w:themeFill="background1" w:themeFillShade="F2"/>
          </w:tcPr>
          <w:p w14:paraId="4ECB81EE" w14:textId="77777777" w:rsidR="00F85DF3" w:rsidRPr="00284C81" w:rsidRDefault="00F85DF3" w:rsidP="00E141D8">
            <w:pPr>
              <w:jc w:val="center"/>
              <w:rPr>
                <w:sz w:val="18"/>
                <w:szCs w:val="18"/>
              </w:rPr>
            </w:pPr>
            <w:r w:rsidRPr="00284C81">
              <w:rPr>
                <w:sz w:val="18"/>
                <w:szCs w:val="18"/>
              </w:rPr>
              <w:t>6 600 – 13 200</w:t>
            </w:r>
          </w:p>
        </w:tc>
        <w:tc>
          <w:tcPr>
            <w:tcW w:w="1511" w:type="dxa"/>
            <w:shd w:val="clear" w:color="auto" w:fill="F2F2F2" w:themeFill="background1" w:themeFillShade="F2"/>
          </w:tcPr>
          <w:p w14:paraId="704455C2" w14:textId="77777777" w:rsidR="00F85DF3" w:rsidRPr="00284C81" w:rsidRDefault="00F85DF3" w:rsidP="00E141D8">
            <w:pPr>
              <w:jc w:val="center"/>
              <w:rPr>
                <w:sz w:val="18"/>
                <w:szCs w:val="18"/>
              </w:rPr>
            </w:pPr>
            <w:r w:rsidRPr="00284C81">
              <w:rPr>
                <w:sz w:val="18"/>
                <w:szCs w:val="18"/>
              </w:rPr>
              <w:t>&gt; 13 200</w:t>
            </w:r>
          </w:p>
        </w:tc>
      </w:tr>
      <w:tr w:rsidR="00F85DF3" w:rsidRPr="00284C81" w14:paraId="3A07B0FC" w14:textId="77777777" w:rsidTr="00E141D8">
        <w:tc>
          <w:tcPr>
            <w:tcW w:w="1510" w:type="dxa"/>
            <w:shd w:val="clear" w:color="auto" w:fill="F2F2F2" w:themeFill="background1" w:themeFillShade="F2"/>
          </w:tcPr>
          <w:p w14:paraId="3A72182B" w14:textId="77777777" w:rsidR="00F85DF3" w:rsidRPr="00284C81" w:rsidRDefault="00F85DF3" w:rsidP="00E141D8">
            <w:pPr>
              <w:jc w:val="center"/>
              <w:rPr>
                <w:sz w:val="18"/>
                <w:szCs w:val="18"/>
              </w:rPr>
            </w:pPr>
            <w:r w:rsidRPr="00284C81">
              <w:rPr>
                <w:sz w:val="18"/>
                <w:szCs w:val="18"/>
              </w:rPr>
              <w:t>&gt; 10 døgn</w:t>
            </w:r>
          </w:p>
        </w:tc>
        <w:tc>
          <w:tcPr>
            <w:tcW w:w="1510" w:type="dxa"/>
          </w:tcPr>
          <w:p w14:paraId="46160AE1" w14:textId="77777777" w:rsidR="00F85DF3" w:rsidRPr="00284C81" w:rsidRDefault="00F85DF3" w:rsidP="00E141D8">
            <w:pPr>
              <w:jc w:val="center"/>
              <w:rPr>
                <w:sz w:val="18"/>
                <w:szCs w:val="18"/>
              </w:rPr>
            </w:pPr>
            <w:r>
              <w:rPr>
                <w:sz w:val="18"/>
                <w:szCs w:val="18"/>
              </w:rPr>
              <w:t>2</w:t>
            </w:r>
          </w:p>
        </w:tc>
        <w:tc>
          <w:tcPr>
            <w:tcW w:w="1510" w:type="dxa"/>
          </w:tcPr>
          <w:p w14:paraId="56AC2ABC" w14:textId="77777777" w:rsidR="00F85DF3" w:rsidRPr="00284C81" w:rsidRDefault="00F85DF3" w:rsidP="00E141D8">
            <w:pPr>
              <w:jc w:val="center"/>
              <w:rPr>
                <w:sz w:val="18"/>
                <w:szCs w:val="18"/>
              </w:rPr>
            </w:pPr>
            <w:r>
              <w:rPr>
                <w:sz w:val="18"/>
                <w:szCs w:val="18"/>
              </w:rPr>
              <w:t>3</w:t>
            </w:r>
          </w:p>
        </w:tc>
        <w:tc>
          <w:tcPr>
            <w:tcW w:w="1510" w:type="dxa"/>
          </w:tcPr>
          <w:p w14:paraId="25F055B3" w14:textId="77777777" w:rsidR="00F85DF3" w:rsidRPr="00284C81" w:rsidRDefault="00F85DF3" w:rsidP="00E141D8">
            <w:pPr>
              <w:jc w:val="center"/>
              <w:rPr>
                <w:sz w:val="18"/>
                <w:szCs w:val="18"/>
              </w:rPr>
            </w:pPr>
            <w:r>
              <w:rPr>
                <w:sz w:val="18"/>
                <w:szCs w:val="18"/>
              </w:rPr>
              <w:t>4</w:t>
            </w:r>
          </w:p>
        </w:tc>
        <w:tc>
          <w:tcPr>
            <w:tcW w:w="1511" w:type="dxa"/>
          </w:tcPr>
          <w:p w14:paraId="101480FB" w14:textId="77777777" w:rsidR="00F85DF3" w:rsidRPr="00284C81" w:rsidRDefault="00F85DF3" w:rsidP="00E141D8">
            <w:pPr>
              <w:jc w:val="center"/>
              <w:rPr>
                <w:sz w:val="18"/>
                <w:szCs w:val="18"/>
              </w:rPr>
            </w:pPr>
            <w:r>
              <w:rPr>
                <w:sz w:val="18"/>
                <w:szCs w:val="18"/>
              </w:rPr>
              <w:t>5</w:t>
            </w:r>
          </w:p>
        </w:tc>
        <w:tc>
          <w:tcPr>
            <w:tcW w:w="1511" w:type="dxa"/>
          </w:tcPr>
          <w:p w14:paraId="7DA4E590" w14:textId="77777777" w:rsidR="00F85DF3" w:rsidRPr="00284C81" w:rsidRDefault="00F85DF3" w:rsidP="00E141D8">
            <w:pPr>
              <w:jc w:val="center"/>
              <w:rPr>
                <w:sz w:val="18"/>
                <w:szCs w:val="18"/>
              </w:rPr>
            </w:pPr>
            <w:r>
              <w:rPr>
                <w:sz w:val="18"/>
                <w:szCs w:val="18"/>
              </w:rPr>
              <w:t>5</w:t>
            </w:r>
          </w:p>
        </w:tc>
      </w:tr>
      <w:tr w:rsidR="00F85DF3" w:rsidRPr="00284C81" w14:paraId="69619C3D" w14:textId="77777777" w:rsidTr="00E141D8">
        <w:tc>
          <w:tcPr>
            <w:tcW w:w="1510" w:type="dxa"/>
            <w:shd w:val="clear" w:color="auto" w:fill="F2F2F2" w:themeFill="background1" w:themeFillShade="F2"/>
          </w:tcPr>
          <w:p w14:paraId="541D8E22" w14:textId="77777777" w:rsidR="00F85DF3" w:rsidRPr="00284C81" w:rsidRDefault="00F85DF3" w:rsidP="00E141D8">
            <w:pPr>
              <w:jc w:val="center"/>
              <w:rPr>
                <w:sz w:val="18"/>
                <w:szCs w:val="18"/>
              </w:rPr>
            </w:pPr>
            <w:r w:rsidRPr="00284C81">
              <w:rPr>
                <w:sz w:val="18"/>
                <w:szCs w:val="18"/>
              </w:rPr>
              <w:t>5-10 døgn</w:t>
            </w:r>
          </w:p>
        </w:tc>
        <w:tc>
          <w:tcPr>
            <w:tcW w:w="1510" w:type="dxa"/>
          </w:tcPr>
          <w:p w14:paraId="0CE29F59" w14:textId="77777777" w:rsidR="00F85DF3" w:rsidRPr="00284C81" w:rsidRDefault="00F85DF3" w:rsidP="00E141D8">
            <w:pPr>
              <w:jc w:val="center"/>
              <w:rPr>
                <w:sz w:val="18"/>
                <w:szCs w:val="18"/>
              </w:rPr>
            </w:pPr>
            <w:r>
              <w:rPr>
                <w:sz w:val="18"/>
                <w:szCs w:val="18"/>
              </w:rPr>
              <w:t>1</w:t>
            </w:r>
          </w:p>
        </w:tc>
        <w:tc>
          <w:tcPr>
            <w:tcW w:w="1510" w:type="dxa"/>
          </w:tcPr>
          <w:p w14:paraId="6D07C982" w14:textId="77777777" w:rsidR="00F85DF3" w:rsidRPr="00284C81" w:rsidRDefault="00F85DF3" w:rsidP="00E141D8">
            <w:pPr>
              <w:jc w:val="center"/>
              <w:rPr>
                <w:sz w:val="18"/>
                <w:szCs w:val="18"/>
              </w:rPr>
            </w:pPr>
            <w:r>
              <w:rPr>
                <w:sz w:val="18"/>
                <w:szCs w:val="18"/>
              </w:rPr>
              <w:t>2</w:t>
            </w:r>
          </w:p>
        </w:tc>
        <w:tc>
          <w:tcPr>
            <w:tcW w:w="1510" w:type="dxa"/>
          </w:tcPr>
          <w:p w14:paraId="5ECA788F" w14:textId="77777777" w:rsidR="00F85DF3" w:rsidRPr="00284C81" w:rsidRDefault="00F85DF3" w:rsidP="00E141D8">
            <w:pPr>
              <w:jc w:val="center"/>
              <w:rPr>
                <w:sz w:val="18"/>
                <w:szCs w:val="18"/>
              </w:rPr>
            </w:pPr>
            <w:r>
              <w:rPr>
                <w:sz w:val="18"/>
                <w:szCs w:val="18"/>
              </w:rPr>
              <w:t>3</w:t>
            </w:r>
          </w:p>
        </w:tc>
        <w:tc>
          <w:tcPr>
            <w:tcW w:w="1511" w:type="dxa"/>
          </w:tcPr>
          <w:p w14:paraId="187FFB5D" w14:textId="77777777" w:rsidR="00F85DF3" w:rsidRPr="00284C81" w:rsidRDefault="00F85DF3" w:rsidP="00E141D8">
            <w:pPr>
              <w:jc w:val="center"/>
              <w:rPr>
                <w:sz w:val="18"/>
                <w:szCs w:val="18"/>
              </w:rPr>
            </w:pPr>
            <w:r>
              <w:rPr>
                <w:sz w:val="18"/>
                <w:szCs w:val="18"/>
              </w:rPr>
              <w:t>4</w:t>
            </w:r>
          </w:p>
        </w:tc>
        <w:tc>
          <w:tcPr>
            <w:tcW w:w="1511" w:type="dxa"/>
          </w:tcPr>
          <w:p w14:paraId="00DAEA78" w14:textId="77777777" w:rsidR="00F85DF3" w:rsidRPr="00284C81" w:rsidRDefault="00F85DF3" w:rsidP="00E141D8">
            <w:pPr>
              <w:jc w:val="center"/>
              <w:rPr>
                <w:sz w:val="18"/>
                <w:szCs w:val="18"/>
              </w:rPr>
            </w:pPr>
            <w:r>
              <w:rPr>
                <w:sz w:val="18"/>
                <w:szCs w:val="18"/>
              </w:rPr>
              <w:t>5</w:t>
            </w:r>
          </w:p>
        </w:tc>
      </w:tr>
      <w:tr w:rsidR="00F85DF3" w:rsidRPr="00284C81" w14:paraId="2E3D49E1" w14:textId="77777777" w:rsidTr="00E141D8">
        <w:tc>
          <w:tcPr>
            <w:tcW w:w="1510" w:type="dxa"/>
            <w:shd w:val="clear" w:color="auto" w:fill="F2F2F2" w:themeFill="background1" w:themeFillShade="F2"/>
          </w:tcPr>
          <w:p w14:paraId="60B3B52A" w14:textId="77777777" w:rsidR="00F85DF3" w:rsidRPr="00284C81" w:rsidRDefault="00F85DF3" w:rsidP="00E141D8">
            <w:pPr>
              <w:jc w:val="center"/>
              <w:rPr>
                <w:sz w:val="18"/>
                <w:szCs w:val="18"/>
              </w:rPr>
            </w:pPr>
            <w:r w:rsidRPr="00284C81">
              <w:rPr>
                <w:sz w:val="18"/>
                <w:szCs w:val="18"/>
              </w:rPr>
              <w:t>2-5 døgn</w:t>
            </w:r>
          </w:p>
        </w:tc>
        <w:tc>
          <w:tcPr>
            <w:tcW w:w="1510" w:type="dxa"/>
          </w:tcPr>
          <w:p w14:paraId="6939EBDD" w14:textId="77777777" w:rsidR="00F85DF3" w:rsidRPr="00284C81" w:rsidRDefault="00F85DF3" w:rsidP="00E141D8">
            <w:pPr>
              <w:jc w:val="center"/>
              <w:rPr>
                <w:sz w:val="18"/>
                <w:szCs w:val="18"/>
              </w:rPr>
            </w:pPr>
            <w:r>
              <w:rPr>
                <w:sz w:val="18"/>
                <w:szCs w:val="18"/>
              </w:rPr>
              <w:t>1</w:t>
            </w:r>
          </w:p>
        </w:tc>
        <w:tc>
          <w:tcPr>
            <w:tcW w:w="1510" w:type="dxa"/>
          </w:tcPr>
          <w:p w14:paraId="6E1A74CB" w14:textId="77777777" w:rsidR="00F85DF3" w:rsidRPr="00284C81" w:rsidRDefault="00F85DF3" w:rsidP="00E141D8">
            <w:pPr>
              <w:jc w:val="center"/>
              <w:rPr>
                <w:sz w:val="18"/>
                <w:szCs w:val="18"/>
              </w:rPr>
            </w:pPr>
            <w:r>
              <w:rPr>
                <w:sz w:val="18"/>
                <w:szCs w:val="18"/>
              </w:rPr>
              <w:t>1</w:t>
            </w:r>
          </w:p>
        </w:tc>
        <w:tc>
          <w:tcPr>
            <w:tcW w:w="1510" w:type="dxa"/>
          </w:tcPr>
          <w:p w14:paraId="07FF8516" w14:textId="77777777" w:rsidR="00F85DF3" w:rsidRPr="00284C81" w:rsidRDefault="00F85DF3" w:rsidP="00E141D8">
            <w:pPr>
              <w:jc w:val="center"/>
              <w:rPr>
                <w:sz w:val="18"/>
                <w:szCs w:val="18"/>
              </w:rPr>
            </w:pPr>
            <w:r>
              <w:rPr>
                <w:sz w:val="18"/>
                <w:szCs w:val="18"/>
              </w:rPr>
              <w:t>2</w:t>
            </w:r>
          </w:p>
        </w:tc>
        <w:tc>
          <w:tcPr>
            <w:tcW w:w="1511" w:type="dxa"/>
          </w:tcPr>
          <w:p w14:paraId="70A161D9" w14:textId="77777777" w:rsidR="00F85DF3" w:rsidRPr="00284C81" w:rsidRDefault="00F85DF3" w:rsidP="00E141D8">
            <w:pPr>
              <w:jc w:val="center"/>
              <w:rPr>
                <w:sz w:val="18"/>
                <w:szCs w:val="18"/>
              </w:rPr>
            </w:pPr>
            <w:r>
              <w:rPr>
                <w:sz w:val="18"/>
                <w:szCs w:val="18"/>
              </w:rPr>
              <w:t>3</w:t>
            </w:r>
          </w:p>
        </w:tc>
        <w:tc>
          <w:tcPr>
            <w:tcW w:w="1511" w:type="dxa"/>
          </w:tcPr>
          <w:p w14:paraId="7A33BF42" w14:textId="77777777" w:rsidR="00F85DF3" w:rsidRPr="00284C81" w:rsidRDefault="00F85DF3" w:rsidP="00E141D8">
            <w:pPr>
              <w:jc w:val="center"/>
              <w:rPr>
                <w:sz w:val="18"/>
                <w:szCs w:val="18"/>
              </w:rPr>
            </w:pPr>
            <w:r>
              <w:rPr>
                <w:sz w:val="18"/>
                <w:szCs w:val="18"/>
              </w:rPr>
              <w:t>4</w:t>
            </w:r>
          </w:p>
        </w:tc>
      </w:tr>
      <w:tr w:rsidR="00F85DF3" w:rsidRPr="00284C81" w14:paraId="05736EA6" w14:textId="77777777" w:rsidTr="00E141D8">
        <w:tc>
          <w:tcPr>
            <w:tcW w:w="1510" w:type="dxa"/>
            <w:shd w:val="clear" w:color="auto" w:fill="F2F2F2" w:themeFill="background1" w:themeFillShade="F2"/>
          </w:tcPr>
          <w:p w14:paraId="0047FCCE" w14:textId="77777777" w:rsidR="00F85DF3" w:rsidRPr="00284C81" w:rsidRDefault="00F85DF3" w:rsidP="00E141D8">
            <w:pPr>
              <w:jc w:val="center"/>
              <w:rPr>
                <w:sz w:val="18"/>
                <w:szCs w:val="18"/>
              </w:rPr>
            </w:pPr>
            <w:r w:rsidRPr="00284C81">
              <w:rPr>
                <w:sz w:val="18"/>
                <w:szCs w:val="18"/>
              </w:rPr>
              <w:t>1-2 døgn</w:t>
            </w:r>
          </w:p>
        </w:tc>
        <w:tc>
          <w:tcPr>
            <w:tcW w:w="1510" w:type="dxa"/>
          </w:tcPr>
          <w:p w14:paraId="64BA29EC" w14:textId="77777777" w:rsidR="00F85DF3" w:rsidRPr="00284C81" w:rsidRDefault="00F85DF3" w:rsidP="00E141D8">
            <w:pPr>
              <w:jc w:val="center"/>
              <w:rPr>
                <w:sz w:val="18"/>
                <w:szCs w:val="18"/>
              </w:rPr>
            </w:pPr>
            <w:r>
              <w:rPr>
                <w:sz w:val="18"/>
                <w:szCs w:val="18"/>
              </w:rPr>
              <w:t>0</w:t>
            </w:r>
          </w:p>
        </w:tc>
        <w:tc>
          <w:tcPr>
            <w:tcW w:w="1510" w:type="dxa"/>
          </w:tcPr>
          <w:p w14:paraId="54E740B0" w14:textId="77777777" w:rsidR="00F85DF3" w:rsidRPr="00284C81" w:rsidRDefault="00F85DF3" w:rsidP="00E141D8">
            <w:pPr>
              <w:jc w:val="center"/>
              <w:rPr>
                <w:sz w:val="18"/>
                <w:szCs w:val="18"/>
              </w:rPr>
            </w:pPr>
            <w:r>
              <w:rPr>
                <w:sz w:val="18"/>
                <w:szCs w:val="18"/>
              </w:rPr>
              <w:t>1</w:t>
            </w:r>
          </w:p>
        </w:tc>
        <w:tc>
          <w:tcPr>
            <w:tcW w:w="1510" w:type="dxa"/>
          </w:tcPr>
          <w:p w14:paraId="46A99520" w14:textId="77777777" w:rsidR="00F85DF3" w:rsidRPr="00284C81" w:rsidRDefault="00F85DF3" w:rsidP="00E141D8">
            <w:pPr>
              <w:jc w:val="center"/>
              <w:rPr>
                <w:sz w:val="18"/>
                <w:szCs w:val="18"/>
              </w:rPr>
            </w:pPr>
            <w:r>
              <w:rPr>
                <w:sz w:val="18"/>
                <w:szCs w:val="18"/>
              </w:rPr>
              <w:t>1</w:t>
            </w:r>
          </w:p>
        </w:tc>
        <w:tc>
          <w:tcPr>
            <w:tcW w:w="1511" w:type="dxa"/>
          </w:tcPr>
          <w:p w14:paraId="72CAC9C2" w14:textId="77777777" w:rsidR="00F85DF3" w:rsidRPr="00284C81" w:rsidRDefault="00F85DF3" w:rsidP="00E141D8">
            <w:pPr>
              <w:jc w:val="center"/>
              <w:rPr>
                <w:sz w:val="18"/>
                <w:szCs w:val="18"/>
              </w:rPr>
            </w:pPr>
            <w:r>
              <w:rPr>
                <w:sz w:val="18"/>
                <w:szCs w:val="18"/>
              </w:rPr>
              <w:t>2</w:t>
            </w:r>
          </w:p>
        </w:tc>
        <w:tc>
          <w:tcPr>
            <w:tcW w:w="1511" w:type="dxa"/>
          </w:tcPr>
          <w:p w14:paraId="68AB0F36" w14:textId="77777777" w:rsidR="00F85DF3" w:rsidRPr="00284C81" w:rsidRDefault="00F85DF3" w:rsidP="00E141D8">
            <w:pPr>
              <w:jc w:val="center"/>
              <w:rPr>
                <w:sz w:val="18"/>
                <w:szCs w:val="18"/>
              </w:rPr>
            </w:pPr>
            <w:r>
              <w:rPr>
                <w:sz w:val="18"/>
                <w:szCs w:val="18"/>
              </w:rPr>
              <w:t>3</w:t>
            </w:r>
          </w:p>
        </w:tc>
      </w:tr>
      <w:tr w:rsidR="00F85DF3" w:rsidRPr="00284C81" w14:paraId="403B638C" w14:textId="77777777" w:rsidTr="00E141D8">
        <w:tc>
          <w:tcPr>
            <w:tcW w:w="1510" w:type="dxa"/>
            <w:shd w:val="clear" w:color="auto" w:fill="F2F2F2" w:themeFill="background1" w:themeFillShade="F2"/>
          </w:tcPr>
          <w:p w14:paraId="38689C97" w14:textId="77777777" w:rsidR="00F85DF3" w:rsidRPr="00284C81" w:rsidRDefault="00F85DF3" w:rsidP="00E141D8">
            <w:pPr>
              <w:jc w:val="center"/>
              <w:rPr>
                <w:sz w:val="18"/>
                <w:szCs w:val="18"/>
              </w:rPr>
            </w:pPr>
            <w:r w:rsidRPr="00284C81">
              <w:rPr>
                <w:sz w:val="18"/>
                <w:szCs w:val="18"/>
              </w:rPr>
              <w:t>&lt; 1 døgn</w:t>
            </w:r>
          </w:p>
        </w:tc>
        <w:tc>
          <w:tcPr>
            <w:tcW w:w="1510" w:type="dxa"/>
          </w:tcPr>
          <w:p w14:paraId="204C0EDF" w14:textId="77777777" w:rsidR="00F85DF3" w:rsidRPr="00284C81" w:rsidRDefault="00F85DF3" w:rsidP="00E141D8">
            <w:pPr>
              <w:jc w:val="center"/>
              <w:rPr>
                <w:sz w:val="18"/>
                <w:szCs w:val="18"/>
              </w:rPr>
            </w:pPr>
            <w:r>
              <w:rPr>
                <w:sz w:val="18"/>
                <w:szCs w:val="18"/>
              </w:rPr>
              <w:t>0</w:t>
            </w:r>
          </w:p>
        </w:tc>
        <w:tc>
          <w:tcPr>
            <w:tcW w:w="1510" w:type="dxa"/>
          </w:tcPr>
          <w:p w14:paraId="20E33577" w14:textId="77777777" w:rsidR="00F85DF3" w:rsidRPr="00284C81" w:rsidRDefault="00F85DF3" w:rsidP="00E141D8">
            <w:pPr>
              <w:jc w:val="center"/>
              <w:rPr>
                <w:sz w:val="18"/>
                <w:szCs w:val="18"/>
              </w:rPr>
            </w:pPr>
            <w:r>
              <w:rPr>
                <w:sz w:val="18"/>
                <w:szCs w:val="18"/>
              </w:rPr>
              <w:t>0</w:t>
            </w:r>
          </w:p>
        </w:tc>
        <w:tc>
          <w:tcPr>
            <w:tcW w:w="1510" w:type="dxa"/>
          </w:tcPr>
          <w:p w14:paraId="4786CF67" w14:textId="77777777" w:rsidR="00F85DF3" w:rsidRPr="00284C81" w:rsidRDefault="00F85DF3" w:rsidP="00E141D8">
            <w:pPr>
              <w:jc w:val="center"/>
              <w:rPr>
                <w:sz w:val="18"/>
                <w:szCs w:val="18"/>
              </w:rPr>
            </w:pPr>
            <w:r>
              <w:rPr>
                <w:sz w:val="18"/>
                <w:szCs w:val="18"/>
              </w:rPr>
              <w:t>1</w:t>
            </w:r>
          </w:p>
        </w:tc>
        <w:tc>
          <w:tcPr>
            <w:tcW w:w="1511" w:type="dxa"/>
          </w:tcPr>
          <w:p w14:paraId="19CF6C9A" w14:textId="77777777" w:rsidR="00F85DF3" w:rsidRPr="00284C81" w:rsidRDefault="00F85DF3" w:rsidP="00E141D8">
            <w:pPr>
              <w:jc w:val="center"/>
              <w:rPr>
                <w:sz w:val="18"/>
                <w:szCs w:val="18"/>
              </w:rPr>
            </w:pPr>
            <w:r>
              <w:rPr>
                <w:sz w:val="18"/>
                <w:szCs w:val="18"/>
              </w:rPr>
              <w:t>1</w:t>
            </w:r>
          </w:p>
        </w:tc>
        <w:tc>
          <w:tcPr>
            <w:tcW w:w="1511" w:type="dxa"/>
          </w:tcPr>
          <w:p w14:paraId="4585FCAD" w14:textId="77777777" w:rsidR="00F85DF3" w:rsidRPr="00284C81" w:rsidRDefault="00F85DF3" w:rsidP="00E141D8">
            <w:pPr>
              <w:jc w:val="center"/>
              <w:rPr>
                <w:sz w:val="18"/>
                <w:szCs w:val="18"/>
              </w:rPr>
            </w:pPr>
            <w:r>
              <w:rPr>
                <w:sz w:val="18"/>
                <w:szCs w:val="18"/>
              </w:rPr>
              <w:t>2</w:t>
            </w:r>
          </w:p>
        </w:tc>
      </w:tr>
    </w:tbl>
    <w:p w14:paraId="4166BE83" w14:textId="77777777" w:rsidR="00F85DF3" w:rsidRDefault="00F85DF3" w:rsidP="00F85DF3"/>
    <w:p w14:paraId="1DA77A77" w14:textId="77777777" w:rsidR="00F85DF3" w:rsidRDefault="00F85DF3" w:rsidP="00F85DF3">
      <w:r>
        <w:t>Forstyrrelser i dagliglivet kan svikt i strømforsyningen, svikt i tilgangen til elektronisk kommunikasjon (elektronisk kommunikasjon og IKT) og svikt i tilgangen til transport til jobb, butikker og skole.</w:t>
      </w:r>
    </w:p>
    <w:tbl>
      <w:tblPr>
        <w:tblStyle w:val="Tabellrutenett"/>
        <w:tblW w:w="0" w:type="auto"/>
        <w:tblLook w:val="04A0" w:firstRow="1" w:lastRow="0" w:firstColumn="1" w:lastColumn="0" w:noHBand="0" w:noVBand="1"/>
      </w:tblPr>
      <w:tblGrid>
        <w:gridCol w:w="1510"/>
        <w:gridCol w:w="1510"/>
        <w:gridCol w:w="1510"/>
        <w:gridCol w:w="1510"/>
        <w:gridCol w:w="1511"/>
        <w:gridCol w:w="1511"/>
      </w:tblGrid>
      <w:tr w:rsidR="00F85DF3" w:rsidRPr="00284C81" w14:paraId="6A818FE4" w14:textId="77777777" w:rsidTr="00E141D8">
        <w:tc>
          <w:tcPr>
            <w:tcW w:w="1510" w:type="dxa"/>
            <w:shd w:val="clear" w:color="auto" w:fill="F2F2F2" w:themeFill="background1" w:themeFillShade="F2"/>
          </w:tcPr>
          <w:p w14:paraId="3D11D6A9" w14:textId="77777777" w:rsidR="00F85DF3" w:rsidRPr="00284C81" w:rsidRDefault="00F85DF3" w:rsidP="00E141D8">
            <w:pPr>
              <w:rPr>
                <w:sz w:val="18"/>
                <w:szCs w:val="18"/>
              </w:rPr>
            </w:pPr>
          </w:p>
        </w:tc>
        <w:tc>
          <w:tcPr>
            <w:tcW w:w="7552" w:type="dxa"/>
            <w:gridSpan w:val="5"/>
            <w:shd w:val="clear" w:color="auto" w:fill="F2F2F2" w:themeFill="background1" w:themeFillShade="F2"/>
          </w:tcPr>
          <w:p w14:paraId="7064EA68" w14:textId="77777777" w:rsidR="00F85DF3" w:rsidRPr="00284C81" w:rsidRDefault="00F85DF3" w:rsidP="00E141D8">
            <w:pPr>
              <w:jc w:val="center"/>
              <w:rPr>
                <w:sz w:val="18"/>
                <w:szCs w:val="18"/>
              </w:rPr>
            </w:pPr>
            <w:r>
              <w:rPr>
                <w:sz w:val="18"/>
                <w:szCs w:val="18"/>
              </w:rPr>
              <w:t>Forstyrrelser i dagliglivet</w:t>
            </w:r>
          </w:p>
        </w:tc>
      </w:tr>
      <w:tr w:rsidR="00F85DF3" w:rsidRPr="00284C81" w14:paraId="483AA784" w14:textId="77777777" w:rsidTr="00E141D8">
        <w:tc>
          <w:tcPr>
            <w:tcW w:w="1510" w:type="dxa"/>
            <w:shd w:val="clear" w:color="auto" w:fill="F2F2F2" w:themeFill="background1" w:themeFillShade="F2"/>
          </w:tcPr>
          <w:p w14:paraId="0779FE44" w14:textId="77777777" w:rsidR="00F85DF3" w:rsidRPr="00284C81" w:rsidRDefault="00F85DF3" w:rsidP="00E141D8">
            <w:pPr>
              <w:jc w:val="center"/>
              <w:rPr>
                <w:sz w:val="18"/>
                <w:szCs w:val="18"/>
              </w:rPr>
            </w:pPr>
          </w:p>
        </w:tc>
        <w:tc>
          <w:tcPr>
            <w:tcW w:w="7552" w:type="dxa"/>
            <w:gridSpan w:val="5"/>
            <w:shd w:val="clear" w:color="auto" w:fill="F2F2F2" w:themeFill="background1" w:themeFillShade="F2"/>
          </w:tcPr>
          <w:p w14:paraId="6E1C2169" w14:textId="77777777" w:rsidR="00F85DF3" w:rsidRPr="00284C81" w:rsidRDefault="00F85DF3" w:rsidP="00E141D8">
            <w:pPr>
              <w:jc w:val="center"/>
              <w:rPr>
                <w:sz w:val="18"/>
                <w:szCs w:val="18"/>
              </w:rPr>
            </w:pPr>
            <w:r w:rsidRPr="00284C81">
              <w:rPr>
                <w:sz w:val="18"/>
                <w:szCs w:val="18"/>
              </w:rPr>
              <w:t>Antall innbyggere</w:t>
            </w:r>
          </w:p>
        </w:tc>
      </w:tr>
      <w:tr w:rsidR="00F85DF3" w:rsidRPr="00284C81" w14:paraId="6282A8F1" w14:textId="77777777" w:rsidTr="00E141D8">
        <w:tc>
          <w:tcPr>
            <w:tcW w:w="1510" w:type="dxa"/>
            <w:shd w:val="clear" w:color="auto" w:fill="F2F2F2" w:themeFill="background1" w:themeFillShade="F2"/>
          </w:tcPr>
          <w:p w14:paraId="0D393BDD" w14:textId="77777777" w:rsidR="00F85DF3" w:rsidRPr="00284C81" w:rsidRDefault="00F85DF3" w:rsidP="00E141D8">
            <w:pPr>
              <w:jc w:val="center"/>
              <w:rPr>
                <w:sz w:val="18"/>
                <w:szCs w:val="18"/>
              </w:rPr>
            </w:pPr>
            <w:r w:rsidRPr="00284C81">
              <w:rPr>
                <w:sz w:val="18"/>
                <w:szCs w:val="18"/>
              </w:rPr>
              <w:t>Varighet</w:t>
            </w:r>
          </w:p>
        </w:tc>
        <w:tc>
          <w:tcPr>
            <w:tcW w:w="1510" w:type="dxa"/>
            <w:shd w:val="clear" w:color="auto" w:fill="F2F2F2" w:themeFill="background1" w:themeFillShade="F2"/>
          </w:tcPr>
          <w:p w14:paraId="67BA36A5" w14:textId="77777777" w:rsidR="00F85DF3" w:rsidRPr="00284C81" w:rsidRDefault="00F85DF3" w:rsidP="00E141D8">
            <w:pPr>
              <w:jc w:val="center"/>
              <w:rPr>
                <w:sz w:val="18"/>
                <w:szCs w:val="18"/>
              </w:rPr>
            </w:pPr>
            <w:r w:rsidRPr="00284C81">
              <w:rPr>
                <w:sz w:val="18"/>
                <w:szCs w:val="18"/>
              </w:rPr>
              <w:t>&lt; 660</w:t>
            </w:r>
          </w:p>
        </w:tc>
        <w:tc>
          <w:tcPr>
            <w:tcW w:w="1510" w:type="dxa"/>
            <w:shd w:val="clear" w:color="auto" w:fill="F2F2F2" w:themeFill="background1" w:themeFillShade="F2"/>
          </w:tcPr>
          <w:p w14:paraId="6DCF3BF8" w14:textId="77777777" w:rsidR="00F85DF3" w:rsidRPr="00284C81" w:rsidRDefault="00F85DF3" w:rsidP="00E141D8">
            <w:pPr>
              <w:jc w:val="center"/>
              <w:rPr>
                <w:sz w:val="18"/>
                <w:szCs w:val="18"/>
              </w:rPr>
            </w:pPr>
            <w:r w:rsidRPr="00284C81">
              <w:rPr>
                <w:sz w:val="18"/>
                <w:szCs w:val="18"/>
              </w:rPr>
              <w:t>660 - 3 300</w:t>
            </w:r>
          </w:p>
        </w:tc>
        <w:tc>
          <w:tcPr>
            <w:tcW w:w="1510" w:type="dxa"/>
            <w:shd w:val="clear" w:color="auto" w:fill="F2F2F2" w:themeFill="background1" w:themeFillShade="F2"/>
          </w:tcPr>
          <w:p w14:paraId="423C85BD" w14:textId="77777777" w:rsidR="00F85DF3" w:rsidRPr="00284C81" w:rsidRDefault="00F85DF3" w:rsidP="00E141D8">
            <w:pPr>
              <w:jc w:val="center"/>
              <w:rPr>
                <w:sz w:val="18"/>
                <w:szCs w:val="18"/>
              </w:rPr>
            </w:pPr>
            <w:r w:rsidRPr="00284C81">
              <w:rPr>
                <w:sz w:val="18"/>
                <w:szCs w:val="18"/>
              </w:rPr>
              <w:t>3 300 - 6 600</w:t>
            </w:r>
          </w:p>
        </w:tc>
        <w:tc>
          <w:tcPr>
            <w:tcW w:w="1511" w:type="dxa"/>
            <w:shd w:val="clear" w:color="auto" w:fill="F2F2F2" w:themeFill="background1" w:themeFillShade="F2"/>
          </w:tcPr>
          <w:p w14:paraId="26E38C30" w14:textId="77777777" w:rsidR="00F85DF3" w:rsidRPr="00284C81" w:rsidRDefault="00F85DF3" w:rsidP="00E141D8">
            <w:pPr>
              <w:jc w:val="center"/>
              <w:rPr>
                <w:sz w:val="18"/>
                <w:szCs w:val="18"/>
              </w:rPr>
            </w:pPr>
            <w:r w:rsidRPr="00284C81">
              <w:rPr>
                <w:sz w:val="18"/>
                <w:szCs w:val="18"/>
              </w:rPr>
              <w:t>6 600 – 13 200</w:t>
            </w:r>
          </w:p>
        </w:tc>
        <w:tc>
          <w:tcPr>
            <w:tcW w:w="1511" w:type="dxa"/>
            <w:shd w:val="clear" w:color="auto" w:fill="F2F2F2" w:themeFill="background1" w:themeFillShade="F2"/>
          </w:tcPr>
          <w:p w14:paraId="0285CFD4" w14:textId="77777777" w:rsidR="00F85DF3" w:rsidRPr="00284C81" w:rsidRDefault="00F85DF3" w:rsidP="00E141D8">
            <w:pPr>
              <w:jc w:val="center"/>
              <w:rPr>
                <w:sz w:val="18"/>
                <w:szCs w:val="18"/>
              </w:rPr>
            </w:pPr>
            <w:r w:rsidRPr="00284C81">
              <w:rPr>
                <w:sz w:val="18"/>
                <w:szCs w:val="18"/>
              </w:rPr>
              <w:t>&gt; 13 200</w:t>
            </w:r>
          </w:p>
        </w:tc>
      </w:tr>
      <w:tr w:rsidR="00F85DF3" w:rsidRPr="00284C81" w14:paraId="09244595" w14:textId="77777777" w:rsidTr="00E141D8">
        <w:tc>
          <w:tcPr>
            <w:tcW w:w="1510" w:type="dxa"/>
            <w:shd w:val="clear" w:color="auto" w:fill="F2F2F2" w:themeFill="background1" w:themeFillShade="F2"/>
          </w:tcPr>
          <w:p w14:paraId="499816D8" w14:textId="77777777" w:rsidR="00F85DF3" w:rsidRPr="00284C81" w:rsidRDefault="00F85DF3" w:rsidP="00E141D8">
            <w:pPr>
              <w:jc w:val="center"/>
              <w:rPr>
                <w:sz w:val="18"/>
                <w:szCs w:val="18"/>
              </w:rPr>
            </w:pPr>
            <w:r w:rsidRPr="00284C81">
              <w:rPr>
                <w:sz w:val="18"/>
                <w:szCs w:val="18"/>
              </w:rPr>
              <w:t>&gt; 10 døgn</w:t>
            </w:r>
          </w:p>
        </w:tc>
        <w:tc>
          <w:tcPr>
            <w:tcW w:w="1510" w:type="dxa"/>
          </w:tcPr>
          <w:p w14:paraId="6AB13F86" w14:textId="77777777" w:rsidR="00F85DF3" w:rsidRPr="00284C81" w:rsidRDefault="00F85DF3" w:rsidP="00E141D8">
            <w:pPr>
              <w:jc w:val="center"/>
              <w:rPr>
                <w:sz w:val="18"/>
                <w:szCs w:val="18"/>
              </w:rPr>
            </w:pPr>
            <w:r>
              <w:rPr>
                <w:sz w:val="18"/>
                <w:szCs w:val="18"/>
              </w:rPr>
              <w:t>2</w:t>
            </w:r>
          </w:p>
        </w:tc>
        <w:tc>
          <w:tcPr>
            <w:tcW w:w="1510" w:type="dxa"/>
          </w:tcPr>
          <w:p w14:paraId="2CDED677" w14:textId="77777777" w:rsidR="00F85DF3" w:rsidRPr="00284C81" w:rsidRDefault="00F85DF3" w:rsidP="00E141D8">
            <w:pPr>
              <w:jc w:val="center"/>
              <w:rPr>
                <w:sz w:val="18"/>
                <w:szCs w:val="18"/>
              </w:rPr>
            </w:pPr>
            <w:r>
              <w:rPr>
                <w:sz w:val="18"/>
                <w:szCs w:val="18"/>
              </w:rPr>
              <w:t>3</w:t>
            </w:r>
          </w:p>
        </w:tc>
        <w:tc>
          <w:tcPr>
            <w:tcW w:w="1510" w:type="dxa"/>
          </w:tcPr>
          <w:p w14:paraId="7BD66473" w14:textId="77777777" w:rsidR="00F85DF3" w:rsidRPr="00284C81" w:rsidRDefault="00F85DF3" w:rsidP="00E141D8">
            <w:pPr>
              <w:jc w:val="center"/>
              <w:rPr>
                <w:sz w:val="18"/>
                <w:szCs w:val="18"/>
              </w:rPr>
            </w:pPr>
            <w:r>
              <w:rPr>
                <w:sz w:val="18"/>
                <w:szCs w:val="18"/>
              </w:rPr>
              <w:t>4</w:t>
            </w:r>
          </w:p>
        </w:tc>
        <w:tc>
          <w:tcPr>
            <w:tcW w:w="1511" w:type="dxa"/>
          </w:tcPr>
          <w:p w14:paraId="6AD88C15" w14:textId="77777777" w:rsidR="00F85DF3" w:rsidRPr="00284C81" w:rsidRDefault="00F85DF3" w:rsidP="00E141D8">
            <w:pPr>
              <w:jc w:val="center"/>
              <w:rPr>
                <w:sz w:val="18"/>
                <w:szCs w:val="18"/>
              </w:rPr>
            </w:pPr>
            <w:r>
              <w:rPr>
                <w:sz w:val="18"/>
                <w:szCs w:val="18"/>
              </w:rPr>
              <w:t>5</w:t>
            </w:r>
          </w:p>
        </w:tc>
        <w:tc>
          <w:tcPr>
            <w:tcW w:w="1511" w:type="dxa"/>
          </w:tcPr>
          <w:p w14:paraId="1082E8A9" w14:textId="77777777" w:rsidR="00F85DF3" w:rsidRPr="00284C81" w:rsidRDefault="00F85DF3" w:rsidP="00E141D8">
            <w:pPr>
              <w:jc w:val="center"/>
              <w:rPr>
                <w:sz w:val="18"/>
                <w:szCs w:val="18"/>
              </w:rPr>
            </w:pPr>
            <w:r>
              <w:rPr>
                <w:sz w:val="18"/>
                <w:szCs w:val="18"/>
              </w:rPr>
              <w:t>5</w:t>
            </w:r>
          </w:p>
        </w:tc>
      </w:tr>
      <w:tr w:rsidR="00F85DF3" w:rsidRPr="00284C81" w14:paraId="1929B43D" w14:textId="77777777" w:rsidTr="00E141D8">
        <w:tc>
          <w:tcPr>
            <w:tcW w:w="1510" w:type="dxa"/>
            <w:shd w:val="clear" w:color="auto" w:fill="F2F2F2" w:themeFill="background1" w:themeFillShade="F2"/>
          </w:tcPr>
          <w:p w14:paraId="4F8E22B8" w14:textId="77777777" w:rsidR="00F85DF3" w:rsidRPr="00284C81" w:rsidRDefault="00F85DF3" w:rsidP="00E141D8">
            <w:pPr>
              <w:jc w:val="center"/>
              <w:rPr>
                <w:sz w:val="18"/>
                <w:szCs w:val="18"/>
              </w:rPr>
            </w:pPr>
            <w:r w:rsidRPr="00284C81">
              <w:rPr>
                <w:sz w:val="18"/>
                <w:szCs w:val="18"/>
              </w:rPr>
              <w:t>5-10 døgn</w:t>
            </w:r>
          </w:p>
        </w:tc>
        <w:tc>
          <w:tcPr>
            <w:tcW w:w="1510" w:type="dxa"/>
          </w:tcPr>
          <w:p w14:paraId="1AD6D286" w14:textId="77777777" w:rsidR="00F85DF3" w:rsidRPr="00284C81" w:rsidRDefault="00F85DF3" w:rsidP="00E141D8">
            <w:pPr>
              <w:jc w:val="center"/>
              <w:rPr>
                <w:sz w:val="18"/>
                <w:szCs w:val="18"/>
              </w:rPr>
            </w:pPr>
            <w:r>
              <w:rPr>
                <w:sz w:val="18"/>
                <w:szCs w:val="18"/>
              </w:rPr>
              <w:t>1</w:t>
            </w:r>
          </w:p>
        </w:tc>
        <w:tc>
          <w:tcPr>
            <w:tcW w:w="1510" w:type="dxa"/>
          </w:tcPr>
          <w:p w14:paraId="3E5724D0" w14:textId="77777777" w:rsidR="00F85DF3" w:rsidRPr="00284C81" w:rsidRDefault="00F85DF3" w:rsidP="00E141D8">
            <w:pPr>
              <w:jc w:val="center"/>
              <w:rPr>
                <w:sz w:val="18"/>
                <w:szCs w:val="18"/>
              </w:rPr>
            </w:pPr>
            <w:r>
              <w:rPr>
                <w:sz w:val="18"/>
                <w:szCs w:val="18"/>
              </w:rPr>
              <w:t>2</w:t>
            </w:r>
          </w:p>
        </w:tc>
        <w:tc>
          <w:tcPr>
            <w:tcW w:w="1510" w:type="dxa"/>
          </w:tcPr>
          <w:p w14:paraId="302C1A01" w14:textId="77777777" w:rsidR="00F85DF3" w:rsidRPr="00284C81" w:rsidRDefault="00F85DF3" w:rsidP="00E141D8">
            <w:pPr>
              <w:jc w:val="center"/>
              <w:rPr>
                <w:sz w:val="18"/>
                <w:szCs w:val="18"/>
              </w:rPr>
            </w:pPr>
            <w:r>
              <w:rPr>
                <w:sz w:val="18"/>
                <w:szCs w:val="18"/>
              </w:rPr>
              <w:t>3</w:t>
            </w:r>
          </w:p>
        </w:tc>
        <w:tc>
          <w:tcPr>
            <w:tcW w:w="1511" w:type="dxa"/>
          </w:tcPr>
          <w:p w14:paraId="26EE550F" w14:textId="77777777" w:rsidR="00F85DF3" w:rsidRPr="00284C81" w:rsidRDefault="00F85DF3" w:rsidP="00E141D8">
            <w:pPr>
              <w:jc w:val="center"/>
              <w:rPr>
                <w:sz w:val="18"/>
                <w:szCs w:val="18"/>
              </w:rPr>
            </w:pPr>
            <w:r>
              <w:rPr>
                <w:sz w:val="18"/>
                <w:szCs w:val="18"/>
              </w:rPr>
              <w:t>4</w:t>
            </w:r>
          </w:p>
        </w:tc>
        <w:tc>
          <w:tcPr>
            <w:tcW w:w="1511" w:type="dxa"/>
          </w:tcPr>
          <w:p w14:paraId="2041D8DF" w14:textId="77777777" w:rsidR="00F85DF3" w:rsidRPr="00284C81" w:rsidRDefault="00F85DF3" w:rsidP="00E141D8">
            <w:pPr>
              <w:jc w:val="center"/>
              <w:rPr>
                <w:sz w:val="18"/>
                <w:szCs w:val="18"/>
              </w:rPr>
            </w:pPr>
            <w:r>
              <w:rPr>
                <w:sz w:val="18"/>
                <w:szCs w:val="18"/>
              </w:rPr>
              <w:t>5</w:t>
            </w:r>
          </w:p>
        </w:tc>
      </w:tr>
      <w:tr w:rsidR="00F85DF3" w:rsidRPr="00284C81" w14:paraId="77DDD1BD" w14:textId="77777777" w:rsidTr="00E141D8">
        <w:tc>
          <w:tcPr>
            <w:tcW w:w="1510" w:type="dxa"/>
            <w:shd w:val="clear" w:color="auto" w:fill="F2F2F2" w:themeFill="background1" w:themeFillShade="F2"/>
          </w:tcPr>
          <w:p w14:paraId="6FF437BD" w14:textId="77777777" w:rsidR="00F85DF3" w:rsidRPr="00284C81" w:rsidRDefault="00F85DF3" w:rsidP="00E141D8">
            <w:pPr>
              <w:jc w:val="center"/>
              <w:rPr>
                <w:sz w:val="18"/>
                <w:szCs w:val="18"/>
              </w:rPr>
            </w:pPr>
            <w:r w:rsidRPr="00284C81">
              <w:rPr>
                <w:sz w:val="18"/>
                <w:szCs w:val="18"/>
              </w:rPr>
              <w:t>2-5 døgn</w:t>
            </w:r>
          </w:p>
        </w:tc>
        <w:tc>
          <w:tcPr>
            <w:tcW w:w="1510" w:type="dxa"/>
          </w:tcPr>
          <w:p w14:paraId="070B349E" w14:textId="77777777" w:rsidR="00F85DF3" w:rsidRPr="00284C81" w:rsidRDefault="00F85DF3" w:rsidP="00E141D8">
            <w:pPr>
              <w:jc w:val="center"/>
              <w:rPr>
                <w:sz w:val="18"/>
                <w:szCs w:val="18"/>
              </w:rPr>
            </w:pPr>
            <w:r>
              <w:rPr>
                <w:sz w:val="18"/>
                <w:szCs w:val="18"/>
              </w:rPr>
              <w:t>1</w:t>
            </w:r>
          </w:p>
        </w:tc>
        <w:tc>
          <w:tcPr>
            <w:tcW w:w="1510" w:type="dxa"/>
          </w:tcPr>
          <w:p w14:paraId="53EE34B0" w14:textId="77777777" w:rsidR="00F85DF3" w:rsidRPr="00284C81" w:rsidRDefault="00F85DF3" w:rsidP="00E141D8">
            <w:pPr>
              <w:jc w:val="center"/>
              <w:rPr>
                <w:sz w:val="18"/>
                <w:szCs w:val="18"/>
              </w:rPr>
            </w:pPr>
            <w:r>
              <w:rPr>
                <w:sz w:val="18"/>
                <w:szCs w:val="18"/>
              </w:rPr>
              <w:t>1</w:t>
            </w:r>
          </w:p>
        </w:tc>
        <w:tc>
          <w:tcPr>
            <w:tcW w:w="1510" w:type="dxa"/>
          </w:tcPr>
          <w:p w14:paraId="746832FA" w14:textId="77777777" w:rsidR="00F85DF3" w:rsidRPr="00284C81" w:rsidRDefault="00F85DF3" w:rsidP="00E141D8">
            <w:pPr>
              <w:jc w:val="center"/>
              <w:rPr>
                <w:sz w:val="18"/>
                <w:szCs w:val="18"/>
              </w:rPr>
            </w:pPr>
            <w:r>
              <w:rPr>
                <w:sz w:val="18"/>
                <w:szCs w:val="18"/>
              </w:rPr>
              <w:t>2</w:t>
            </w:r>
          </w:p>
        </w:tc>
        <w:tc>
          <w:tcPr>
            <w:tcW w:w="1511" w:type="dxa"/>
          </w:tcPr>
          <w:p w14:paraId="5C78A85D" w14:textId="77777777" w:rsidR="00F85DF3" w:rsidRPr="00284C81" w:rsidRDefault="00F85DF3" w:rsidP="00E141D8">
            <w:pPr>
              <w:jc w:val="center"/>
              <w:rPr>
                <w:sz w:val="18"/>
                <w:szCs w:val="18"/>
              </w:rPr>
            </w:pPr>
            <w:r>
              <w:rPr>
                <w:sz w:val="18"/>
                <w:szCs w:val="18"/>
              </w:rPr>
              <w:t>3</w:t>
            </w:r>
          </w:p>
        </w:tc>
        <w:tc>
          <w:tcPr>
            <w:tcW w:w="1511" w:type="dxa"/>
          </w:tcPr>
          <w:p w14:paraId="1BDFE841" w14:textId="77777777" w:rsidR="00F85DF3" w:rsidRPr="00284C81" w:rsidRDefault="00F85DF3" w:rsidP="00E141D8">
            <w:pPr>
              <w:jc w:val="center"/>
              <w:rPr>
                <w:sz w:val="18"/>
                <w:szCs w:val="18"/>
              </w:rPr>
            </w:pPr>
            <w:r>
              <w:rPr>
                <w:sz w:val="18"/>
                <w:szCs w:val="18"/>
              </w:rPr>
              <w:t>4</w:t>
            </w:r>
          </w:p>
        </w:tc>
      </w:tr>
      <w:tr w:rsidR="00F85DF3" w:rsidRPr="00284C81" w14:paraId="1549F3E7" w14:textId="77777777" w:rsidTr="00E141D8">
        <w:tc>
          <w:tcPr>
            <w:tcW w:w="1510" w:type="dxa"/>
            <w:shd w:val="clear" w:color="auto" w:fill="F2F2F2" w:themeFill="background1" w:themeFillShade="F2"/>
          </w:tcPr>
          <w:p w14:paraId="13C42E7B" w14:textId="77777777" w:rsidR="00F85DF3" w:rsidRPr="00284C81" w:rsidRDefault="00F85DF3" w:rsidP="00E141D8">
            <w:pPr>
              <w:jc w:val="center"/>
              <w:rPr>
                <w:sz w:val="18"/>
                <w:szCs w:val="18"/>
              </w:rPr>
            </w:pPr>
            <w:r w:rsidRPr="00284C81">
              <w:rPr>
                <w:sz w:val="18"/>
                <w:szCs w:val="18"/>
              </w:rPr>
              <w:t>1-2 døgn</w:t>
            </w:r>
          </w:p>
        </w:tc>
        <w:tc>
          <w:tcPr>
            <w:tcW w:w="1510" w:type="dxa"/>
          </w:tcPr>
          <w:p w14:paraId="6837F109" w14:textId="77777777" w:rsidR="00F85DF3" w:rsidRPr="00284C81" w:rsidRDefault="00F85DF3" w:rsidP="00E141D8">
            <w:pPr>
              <w:jc w:val="center"/>
              <w:rPr>
                <w:sz w:val="18"/>
                <w:szCs w:val="18"/>
              </w:rPr>
            </w:pPr>
            <w:r>
              <w:rPr>
                <w:sz w:val="18"/>
                <w:szCs w:val="18"/>
              </w:rPr>
              <w:t>0</w:t>
            </w:r>
          </w:p>
        </w:tc>
        <w:tc>
          <w:tcPr>
            <w:tcW w:w="1510" w:type="dxa"/>
          </w:tcPr>
          <w:p w14:paraId="4526C3A1" w14:textId="77777777" w:rsidR="00F85DF3" w:rsidRPr="00284C81" w:rsidRDefault="00F85DF3" w:rsidP="00E141D8">
            <w:pPr>
              <w:jc w:val="center"/>
              <w:rPr>
                <w:sz w:val="18"/>
                <w:szCs w:val="18"/>
              </w:rPr>
            </w:pPr>
            <w:r>
              <w:rPr>
                <w:sz w:val="18"/>
                <w:szCs w:val="18"/>
              </w:rPr>
              <w:t>1</w:t>
            </w:r>
          </w:p>
        </w:tc>
        <w:tc>
          <w:tcPr>
            <w:tcW w:w="1510" w:type="dxa"/>
          </w:tcPr>
          <w:p w14:paraId="7B2BDDC3" w14:textId="77777777" w:rsidR="00F85DF3" w:rsidRPr="00284C81" w:rsidRDefault="00F85DF3" w:rsidP="00E141D8">
            <w:pPr>
              <w:jc w:val="center"/>
              <w:rPr>
                <w:sz w:val="18"/>
                <w:szCs w:val="18"/>
              </w:rPr>
            </w:pPr>
            <w:r>
              <w:rPr>
                <w:sz w:val="18"/>
                <w:szCs w:val="18"/>
              </w:rPr>
              <w:t>1</w:t>
            </w:r>
          </w:p>
        </w:tc>
        <w:tc>
          <w:tcPr>
            <w:tcW w:w="1511" w:type="dxa"/>
          </w:tcPr>
          <w:p w14:paraId="5CE77FB8" w14:textId="77777777" w:rsidR="00F85DF3" w:rsidRPr="00284C81" w:rsidRDefault="00F85DF3" w:rsidP="00E141D8">
            <w:pPr>
              <w:jc w:val="center"/>
              <w:rPr>
                <w:sz w:val="18"/>
                <w:szCs w:val="18"/>
              </w:rPr>
            </w:pPr>
            <w:r>
              <w:rPr>
                <w:sz w:val="18"/>
                <w:szCs w:val="18"/>
              </w:rPr>
              <w:t>2</w:t>
            </w:r>
          </w:p>
        </w:tc>
        <w:tc>
          <w:tcPr>
            <w:tcW w:w="1511" w:type="dxa"/>
          </w:tcPr>
          <w:p w14:paraId="381B95AE" w14:textId="77777777" w:rsidR="00F85DF3" w:rsidRPr="00284C81" w:rsidRDefault="00F85DF3" w:rsidP="00E141D8">
            <w:pPr>
              <w:jc w:val="center"/>
              <w:rPr>
                <w:sz w:val="18"/>
                <w:szCs w:val="18"/>
              </w:rPr>
            </w:pPr>
            <w:r>
              <w:rPr>
                <w:sz w:val="18"/>
                <w:szCs w:val="18"/>
              </w:rPr>
              <w:t>3</w:t>
            </w:r>
          </w:p>
        </w:tc>
      </w:tr>
      <w:tr w:rsidR="00F85DF3" w:rsidRPr="00284C81" w14:paraId="3A7A994F" w14:textId="77777777" w:rsidTr="00E141D8">
        <w:tc>
          <w:tcPr>
            <w:tcW w:w="1510" w:type="dxa"/>
            <w:shd w:val="clear" w:color="auto" w:fill="F2F2F2" w:themeFill="background1" w:themeFillShade="F2"/>
          </w:tcPr>
          <w:p w14:paraId="511EA787" w14:textId="77777777" w:rsidR="00F85DF3" w:rsidRPr="00284C81" w:rsidRDefault="00F85DF3" w:rsidP="00E141D8">
            <w:pPr>
              <w:jc w:val="center"/>
              <w:rPr>
                <w:sz w:val="18"/>
                <w:szCs w:val="18"/>
              </w:rPr>
            </w:pPr>
            <w:r w:rsidRPr="00284C81">
              <w:rPr>
                <w:sz w:val="18"/>
                <w:szCs w:val="18"/>
              </w:rPr>
              <w:t>&lt; 1 døgn</w:t>
            </w:r>
          </w:p>
        </w:tc>
        <w:tc>
          <w:tcPr>
            <w:tcW w:w="1510" w:type="dxa"/>
          </w:tcPr>
          <w:p w14:paraId="200DD23E" w14:textId="77777777" w:rsidR="00F85DF3" w:rsidRPr="00284C81" w:rsidRDefault="00F85DF3" w:rsidP="00E141D8">
            <w:pPr>
              <w:jc w:val="center"/>
              <w:rPr>
                <w:sz w:val="18"/>
                <w:szCs w:val="18"/>
              </w:rPr>
            </w:pPr>
            <w:r>
              <w:rPr>
                <w:sz w:val="18"/>
                <w:szCs w:val="18"/>
              </w:rPr>
              <w:t>0</w:t>
            </w:r>
          </w:p>
        </w:tc>
        <w:tc>
          <w:tcPr>
            <w:tcW w:w="1510" w:type="dxa"/>
          </w:tcPr>
          <w:p w14:paraId="4D475317" w14:textId="77777777" w:rsidR="00F85DF3" w:rsidRPr="00284C81" w:rsidRDefault="00F85DF3" w:rsidP="00E141D8">
            <w:pPr>
              <w:jc w:val="center"/>
              <w:rPr>
                <w:sz w:val="18"/>
                <w:szCs w:val="18"/>
              </w:rPr>
            </w:pPr>
            <w:r>
              <w:rPr>
                <w:sz w:val="18"/>
                <w:szCs w:val="18"/>
              </w:rPr>
              <w:t>0</w:t>
            </w:r>
          </w:p>
        </w:tc>
        <w:tc>
          <w:tcPr>
            <w:tcW w:w="1510" w:type="dxa"/>
          </w:tcPr>
          <w:p w14:paraId="444B6688" w14:textId="77777777" w:rsidR="00F85DF3" w:rsidRPr="00284C81" w:rsidRDefault="00F85DF3" w:rsidP="00E141D8">
            <w:pPr>
              <w:jc w:val="center"/>
              <w:rPr>
                <w:sz w:val="18"/>
                <w:szCs w:val="18"/>
              </w:rPr>
            </w:pPr>
            <w:r>
              <w:rPr>
                <w:sz w:val="18"/>
                <w:szCs w:val="18"/>
              </w:rPr>
              <w:t>1</w:t>
            </w:r>
          </w:p>
        </w:tc>
        <w:tc>
          <w:tcPr>
            <w:tcW w:w="1511" w:type="dxa"/>
          </w:tcPr>
          <w:p w14:paraId="1BA94CB2" w14:textId="77777777" w:rsidR="00F85DF3" w:rsidRPr="00284C81" w:rsidRDefault="00F85DF3" w:rsidP="00E141D8">
            <w:pPr>
              <w:jc w:val="center"/>
              <w:rPr>
                <w:sz w:val="18"/>
                <w:szCs w:val="18"/>
              </w:rPr>
            </w:pPr>
            <w:r>
              <w:rPr>
                <w:sz w:val="18"/>
                <w:szCs w:val="18"/>
              </w:rPr>
              <w:t>1</w:t>
            </w:r>
          </w:p>
        </w:tc>
        <w:tc>
          <w:tcPr>
            <w:tcW w:w="1511" w:type="dxa"/>
          </w:tcPr>
          <w:p w14:paraId="48F0019C" w14:textId="77777777" w:rsidR="00F85DF3" w:rsidRPr="00284C81" w:rsidRDefault="00F85DF3" w:rsidP="00E141D8">
            <w:pPr>
              <w:jc w:val="center"/>
              <w:rPr>
                <w:sz w:val="18"/>
                <w:szCs w:val="18"/>
              </w:rPr>
            </w:pPr>
            <w:r>
              <w:rPr>
                <w:sz w:val="18"/>
                <w:szCs w:val="18"/>
              </w:rPr>
              <w:t>2</w:t>
            </w:r>
          </w:p>
        </w:tc>
      </w:tr>
    </w:tbl>
    <w:p w14:paraId="0C584B29" w14:textId="77777777" w:rsidR="00F85DF3" w:rsidRDefault="00F85DF3" w:rsidP="00F85DF3"/>
    <w:p w14:paraId="3248271B" w14:textId="77777777" w:rsidR="00F85DF3" w:rsidRDefault="00F85DF3" w:rsidP="00F85DF3">
      <w:r>
        <w:t>Natur og miljø</w:t>
      </w:r>
    </w:p>
    <w:p w14:paraId="15110E07" w14:textId="77777777" w:rsidR="00F85DF3" w:rsidRDefault="00F85DF3" w:rsidP="00F85DF3">
      <w:r>
        <w:t>Skade på naturmiljø omfatter forringelse av naturmiljø gjennom f.eks. forurensning av sjø, vassdrag eller naturhendelser som skog- og lyngbrann, flom og skred som forringer naturområder, og kan vurderes som en kombinasjon av geografisk utbredelse og varighet. Utbredelse kan vurderes som lengde eller areal.</w:t>
      </w:r>
    </w:p>
    <w:tbl>
      <w:tblPr>
        <w:tblStyle w:val="Tabellrutenett"/>
        <w:tblW w:w="0" w:type="auto"/>
        <w:tblLook w:val="04A0" w:firstRow="1" w:lastRow="0" w:firstColumn="1" w:lastColumn="0" w:noHBand="0" w:noVBand="1"/>
      </w:tblPr>
      <w:tblGrid>
        <w:gridCol w:w="1510"/>
        <w:gridCol w:w="1510"/>
        <w:gridCol w:w="1510"/>
        <w:gridCol w:w="1510"/>
        <w:gridCol w:w="1511"/>
        <w:gridCol w:w="1511"/>
      </w:tblGrid>
      <w:tr w:rsidR="00F85DF3" w14:paraId="21E747BF" w14:textId="77777777" w:rsidTr="00E141D8">
        <w:tc>
          <w:tcPr>
            <w:tcW w:w="1510" w:type="dxa"/>
            <w:vMerge w:val="restart"/>
            <w:shd w:val="clear" w:color="auto" w:fill="F2F2F2" w:themeFill="background1" w:themeFillShade="F2"/>
          </w:tcPr>
          <w:p w14:paraId="4A53E681" w14:textId="77777777" w:rsidR="00F85DF3" w:rsidRPr="000F5611" w:rsidRDefault="00F85DF3" w:rsidP="00E141D8">
            <w:pPr>
              <w:rPr>
                <w:sz w:val="18"/>
                <w:szCs w:val="18"/>
              </w:rPr>
            </w:pPr>
          </w:p>
        </w:tc>
        <w:tc>
          <w:tcPr>
            <w:tcW w:w="7552" w:type="dxa"/>
            <w:gridSpan w:val="5"/>
            <w:shd w:val="clear" w:color="auto" w:fill="F2F2F2" w:themeFill="background1" w:themeFillShade="F2"/>
          </w:tcPr>
          <w:p w14:paraId="0FBEB30A" w14:textId="77777777" w:rsidR="00F85DF3" w:rsidRPr="000F5611" w:rsidRDefault="00F85DF3" w:rsidP="00E141D8">
            <w:pPr>
              <w:jc w:val="center"/>
              <w:rPr>
                <w:sz w:val="18"/>
                <w:szCs w:val="18"/>
              </w:rPr>
            </w:pPr>
            <w:r w:rsidRPr="000F5611">
              <w:rPr>
                <w:sz w:val="18"/>
                <w:szCs w:val="18"/>
              </w:rPr>
              <w:t>Skade på naturmiljø</w:t>
            </w:r>
          </w:p>
        </w:tc>
      </w:tr>
      <w:tr w:rsidR="00F85DF3" w14:paraId="326C430D" w14:textId="77777777" w:rsidTr="00E141D8">
        <w:tc>
          <w:tcPr>
            <w:tcW w:w="1510" w:type="dxa"/>
            <w:vMerge/>
            <w:shd w:val="clear" w:color="auto" w:fill="F2F2F2" w:themeFill="background1" w:themeFillShade="F2"/>
          </w:tcPr>
          <w:p w14:paraId="40B83E4F" w14:textId="77777777" w:rsidR="00F85DF3" w:rsidRPr="000F5611" w:rsidRDefault="00F85DF3" w:rsidP="00E141D8">
            <w:pPr>
              <w:rPr>
                <w:sz w:val="18"/>
                <w:szCs w:val="18"/>
              </w:rPr>
            </w:pPr>
          </w:p>
        </w:tc>
        <w:tc>
          <w:tcPr>
            <w:tcW w:w="7552" w:type="dxa"/>
            <w:gridSpan w:val="5"/>
            <w:shd w:val="clear" w:color="auto" w:fill="F2F2F2" w:themeFill="background1" w:themeFillShade="F2"/>
          </w:tcPr>
          <w:p w14:paraId="773B20F5" w14:textId="77777777" w:rsidR="00F85DF3" w:rsidRPr="000F5611" w:rsidRDefault="00F85DF3" w:rsidP="00E141D8">
            <w:pPr>
              <w:jc w:val="center"/>
              <w:rPr>
                <w:sz w:val="18"/>
                <w:szCs w:val="18"/>
              </w:rPr>
            </w:pPr>
            <w:r w:rsidRPr="000F5611">
              <w:rPr>
                <w:sz w:val="18"/>
                <w:szCs w:val="18"/>
              </w:rPr>
              <w:t>Geografisk utbredelse</w:t>
            </w:r>
          </w:p>
        </w:tc>
      </w:tr>
      <w:tr w:rsidR="00F85DF3" w14:paraId="272F2A7D" w14:textId="77777777" w:rsidTr="00E141D8">
        <w:tc>
          <w:tcPr>
            <w:tcW w:w="1510" w:type="dxa"/>
            <w:shd w:val="clear" w:color="auto" w:fill="F2F2F2" w:themeFill="background1" w:themeFillShade="F2"/>
          </w:tcPr>
          <w:p w14:paraId="7E5520DC" w14:textId="77777777" w:rsidR="00F85DF3" w:rsidRPr="000F5611" w:rsidRDefault="00F85DF3" w:rsidP="00E141D8">
            <w:pPr>
              <w:jc w:val="center"/>
              <w:rPr>
                <w:sz w:val="18"/>
                <w:szCs w:val="18"/>
              </w:rPr>
            </w:pPr>
            <w:r w:rsidRPr="000F5611">
              <w:rPr>
                <w:sz w:val="18"/>
                <w:szCs w:val="18"/>
              </w:rPr>
              <w:t>Varighet</w:t>
            </w:r>
          </w:p>
        </w:tc>
        <w:tc>
          <w:tcPr>
            <w:tcW w:w="1510" w:type="dxa"/>
            <w:shd w:val="clear" w:color="auto" w:fill="F2F2F2" w:themeFill="background1" w:themeFillShade="F2"/>
          </w:tcPr>
          <w:p w14:paraId="22DAA1A4" w14:textId="77777777" w:rsidR="00F85DF3" w:rsidRPr="000F5611" w:rsidRDefault="00F85DF3" w:rsidP="00E141D8">
            <w:pPr>
              <w:jc w:val="center"/>
              <w:rPr>
                <w:sz w:val="18"/>
                <w:szCs w:val="18"/>
              </w:rPr>
            </w:pPr>
            <w:r w:rsidRPr="000F5611">
              <w:rPr>
                <w:sz w:val="18"/>
                <w:szCs w:val="18"/>
              </w:rPr>
              <w:t>&lt; 3 km</w:t>
            </w:r>
          </w:p>
        </w:tc>
        <w:tc>
          <w:tcPr>
            <w:tcW w:w="1510" w:type="dxa"/>
            <w:shd w:val="clear" w:color="auto" w:fill="F2F2F2" w:themeFill="background1" w:themeFillShade="F2"/>
          </w:tcPr>
          <w:p w14:paraId="3877E506" w14:textId="77777777" w:rsidR="00F85DF3" w:rsidRPr="000F5611" w:rsidRDefault="00F85DF3" w:rsidP="00E141D8">
            <w:pPr>
              <w:jc w:val="center"/>
              <w:rPr>
                <w:sz w:val="18"/>
                <w:szCs w:val="18"/>
              </w:rPr>
            </w:pPr>
            <w:r w:rsidRPr="000F5611">
              <w:rPr>
                <w:sz w:val="18"/>
                <w:szCs w:val="18"/>
              </w:rPr>
              <w:t>3 – 30 km</w:t>
            </w:r>
          </w:p>
        </w:tc>
        <w:tc>
          <w:tcPr>
            <w:tcW w:w="1510" w:type="dxa"/>
            <w:shd w:val="clear" w:color="auto" w:fill="F2F2F2" w:themeFill="background1" w:themeFillShade="F2"/>
          </w:tcPr>
          <w:p w14:paraId="6A99E5DA" w14:textId="77777777" w:rsidR="00F85DF3" w:rsidRPr="000F5611" w:rsidRDefault="00F85DF3" w:rsidP="00E141D8">
            <w:pPr>
              <w:jc w:val="center"/>
              <w:rPr>
                <w:sz w:val="18"/>
                <w:szCs w:val="18"/>
              </w:rPr>
            </w:pPr>
            <w:r w:rsidRPr="000F5611">
              <w:rPr>
                <w:sz w:val="18"/>
                <w:szCs w:val="18"/>
              </w:rPr>
              <w:t>30 – 100 km</w:t>
            </w:r>
          </w:p>
        </w:tc>
        <w:tc>
          <w:tcPr>
            <w:tcW w:w="1511" w:type="dxa"/>
            <w:shd w:val="clear" w:color="auto" w:fill="F2F2F2" w:themeFill="background1" w:themeFillShade="F2"/>
          </w:tcPr>
          <w:p w14:paraId="2D13D1C2" w14:textId="77777777" w:rsidR="00F85DF3" w:rsidRPr="000F5611" w:rsidRDefault="00F85DF3" w:rsidP="00E141D8">
            <w:pPr>
              <w:jc w:val="center"/>
              <w:rPr>
                <w:sz w:val="18"/>
                <w:szCs w:val="18"/>
              </w:rPr>
            </w:pPr>
            <w:r w:rsidRPr="000F5611">
              <w:rPr>
                <w:sz w:val="18"/>
                <w:szCs w:val="18"/>
              </w:rPr>
              <w:t>100 – 300 km</w:t>
            </w:r>
          </w:p>
        </w:tc>
        <w:tc>
          <w:tcPr>
            <w:tcW w:w="1511" w:type="dxa"/>
            <w:shd w:val="clear" w:color="auto" w:fill="F2F2F2" w:themeFill="background1" w:themeFillShade="F2"/>
          </w:tcPr>
          <w:p w14:paraId="6C62D917" w14:textId="77777777" w:rsidR="00F85DF3" w:rsidRPr="000F5611" w:rsidRDefault="00F85DF3" w:rsidP="00E141D8">
            <w:pPr>
              <w:jc w:val="center"/>
              <w:rPr>
                <w:sz w:val="18"/>
                <w:szCs w:val="18"/>
              </w:rPr>
            </w:pPr>
            <w:r w:rsidRPr="000F5611">
              <w:rPr>
                <w:sz w:val="18"/>
                <w:szCs w:val="18"/>
              </w:rPr>
              <w:t>&gt; 300 km</w:t>
            </w:r>
          </w:p>
        </w:tc>
      </w:tr>
      <w:tr w:rsidR="00F85DF3" w14:paraId="0DB8D721" w14:textId="77777777" w:rsidTr="00E141D8">
        <w:tc>
          <w:tcPr>
            <w:tcW w:w="1510" w:type="dxa"/>
            <w:shd w:val="clear" w:color="auto" w:fill="F2F2F2" w:themeFill="background1" w:themeFillShade="F2"/>
          </w:tcPr>
          <w:p w14:paraId="577DBCE0" w14:textId="77777777" w:rsidR="00F85DF3" w:rsidRPr="000F5611" w:rsidRDefault="00F85DF3" w:rsidP="00E141D8">
            <w:pPr>
              <w:jc w:val="center"/>
              <w:rPr>
                <w:sz w:val="18"/>
                <w:szCs w:val="18"/>
              </w:rPr>
            </w:pPr>
            <w:r w:rsidRPr="000F5611">
              <w:rPr>
                <w:sz w:val="18"/>
                <w:szCs w:val="18"/>
              </w:rPr>
              <w:t>&gt; 10 år</w:t>
            </w:r>
          </w:p>
        </w:tc>
        <w:tc>
          <w:tcPr>
            <w:tcW w:w="1510" w:type="dxa"/>
          </w:tcPr>
          <w:p w14:paraId="0DC3B173" w14:textId="77777777" w:rsidR="00F85DF3" w:rsidRPr="000F5611" w:rsidRDefault="00F85DF3" w:rsidP="00E141D8">
            <w:pPr>
              <w:jc w:val="center"/>
              <w:rPr>
                <w:sz w:val="18"/>
                <w:szCs w:val="18"/>
              </w:rPr>
            </w:pPr>
            <w:r>
              <w:rPr>
                <w:sz w:val="18"/>
                <w:szCs w:val="18"/>
              </w:rPr>
              <w:t>2</w:t>
            </w:r>
          </w:p>
        </w:tc>
        <w:tc>
          <w:tcPr>
            <w:tcW w:w="1510" w:type="dxa"/>
          </w:tcPr>
          <w:p w14:paraId="277B349D" w14:textId="77777777" w:rsidR="00F85DF3" w:rsidRPr="000F5611" w:rsidRDefault="00F85DF3" w:rsidP="00E141D8">
            <w:pPr>
              <w:jc w:val="center"/>
              <w:rPr>
                <w:sz w:val="18"/>
                <w:szCs w:val="18"/>
              </w:rPr>
            </w:pPr>
            <w:r>
              <w:rPr>
                <w:sz w:val="18"/>
                <w:szCs w:val="18"/>
              </w:rPr>
              <w:t>3</w:t>
            </w:r>
          </w:p>
        </w:tc>
        <w:tc>
          <w:tcPr>
            <w:tcW w:w="1510" w:type="dxa"/>
          </w:tcPr>
          <w:p w14:paraId="3C9E287A" w14:textId="77777777" w:rsidR="00F85DF3" w:rsidRPr="000F5611" w:rsidRDefault="00F85DF3" w:rsidP="00E141D8">
            <w:pPr>
              <w:jc w:val="center"/>
              <w:rPr>
                <w:sz w:val="18"/>
                <w:szCs w:val="18"/>
              </w:rPr>
            </w:pPr>
            <w:r>
              <w:rPr>
                <w:sz w:val="18"/>
                <w:szCs w:val="18"/>
              </w:rPr>
              <w:t>4</w:t>
            </w:r>
          </w:p>
        </w:tc>
        <w:tc>
          <w:tcPr>
            <w:tcW w:w="1511" w:type="dxa"/>
          </w:tcPr>
          <w:p w14:paraId="1A83A810" w14:textId="77777777" w:rsidR="00F85DF3" w:rsidRPr="000F5611" w:rsidRDefault="00F85DF3" w:rsidP="00E141D8">
            <w:pPr>
              <w:jc w:val="center"/>
              <w:rPr>
                <w:sz w:val="18"/>
                <w:szCs w:val="18"/>
              </w:rPr>
            </w:pPr>
            <w:r>
              <w:rPr>
                <w:sz w:val="18"/>
                <w:szCs w:val="18"/>
              </w:rPr>
              <w:t>5</w:t>
            </w:r>
          </w:p>
        </w:tc>
        <w:tc>
          <w:tcPr>
            <w:tcW w:w="1511" w:type="dxa"/>
          </w:tcPr>
          <w:p w14:paraId="47D33C30" w14:textId="77777777" w:rsidR="00F85DF3" w:rsidRPr="000F5611" w:rsidRDefault="00F85DF3" w:rsidP="00E141D8">
            <w:pPr>
              <w:jc w:val="center"/>
              <w:rPr>
                <w:sz w:val="18"/>
                <w:szCs w:val="18"/>
              </w:rPr>
            </w:pPr>
            <w:r>
              <w:rPr>
                <w:sz w:val="18"/>
                <w:szCs w:val="18"/>
              </w:rPr>
              <w:t>5</w:t>
            </w:r>
          </w:p>
        </w:tc>
      </w:tr>
      <w:tr w:rsidR="00F85DF3" w14:paraId="70E96562" w14:textId="77777777" w:rsidTr="00E141D8">
        <w:tc>
          <w:tcPr>
            <w:tcW w:w="1510" w:type="dxa"/>
            <w:shd w:val="clear" w:color="auto" w:fill="F2F2F2" w:themeFill="background1" w:themeFillShade="F2"/>
          </w:tcPr>
          <w:p w14:paraId="0721D0BA" w14:textId="77777777" w:rsidR="00F85DF3" w:rsidRPr="000F5611" w:rsidRDefault="00F85DF3" w:rsidP="00E141D8">
            <w:pPr>
              <w:jc w:val="center"/>
              <w:rPr>
                <w:sz w:val="18"/>
                <w:szCs w:val="18"/>
              </w:rPr>
            </w:pPr>
            <w:r w:rsidRPr="000F5611">
              <w:rPr>
                <w:sz w:val="18"/>
                <w:szCs w:val="18"/>
              </w:rPr>
              <w:t>3 – 10 år</w:t>
            </w:r>
          </w:p>
        </w:tc>
        <w:tc>
          <w:tcPr>
            <w:tcW w:w="1510" w:type="dxa"/>
          </w:tcPr>
          <w:p w14:paraId="37512AD7" w14:textId="77777777" w:rsidR="00F85DF3" w:rsidRPr="000F5611" w:rsidRDefault="00F85DF3" w:rsidP="00E141D8">
            <w:pPr>
              <w:jc w:val="center"/>
              <w:rPr>
                <w:sz w:val="18"/>
                <w:szCs w:val="18"/>
              </w:rPr>
            </w:pPr>
            <w:r>
              <w:rPr>
                <w:sz w:val="18"/>
                <w:szCs w:val="18"/>
              </w:rPr>
              <w:t>2</w:t>
            </w:r>
          </w:p>
        </w:tc>
        <w:tc>
          <w:tcPr>
            <w:tcW w:w="1510" w:type="dxa"/>
          </w:tcPr>
          <w:p w14:paraId="3FE54795" w14:textId="77777777" w:rsidR="00F85DF3" w:rsidRPr="000F5611" w:rsidRDefault="00F85DF3" w:rsidP="00E141D8">
            <w:pPr>
              <w:jc w:val="center"/>
              <w:rPr>
                <w:sz w:val="18"/>
                <w:szCs w:val="18"/>
              </w:rPr>
            </w:pPr>
            <w:r>
              <w:rPr>
                <w:sz w:val="18"/>
                <w:szCs w:val="18"/>
              </w:rPr>
              <w:t>2</w:t>
            </w:r>
          </w:p>
        </w:tc>
        <w:tc>
          <w:tcPr>
            <w:tcW w:w="1510" w:type="dxa"/>
          </w:tcPr>
          <w:p w14:paraId="59F7F1EC" w14:textId="77777777" w:rsidR="00F85DF3" w:rsidRPr="000F5611" w:rsidRDefault="00F85DF3" w:rsidP="00E141D8">
            <w:pPr>
              <w:jc w:val="center"/>
              <w:rPr>
                <w:sz w:val="18"/>
                <w:szCs w:val="18"/>
              </w:rPr>
            </w:pPr>
            <w:r>
              <w:rPr>
                <w:sz w:val="18"/>
                <w:szCs w:val="18"/>
              </w:rPr>
              <w:t>3</w:t>
            </w:r>
          </w:p>
        </w:tc>
        <w:tc>
          <w:tcPr>
            <w:tcW w:w="1511" w:type="dxa"/>
          </w:tcPr>
          <w:p w14:paraId="1808DFED" w14:textId="77777777" w:rsidR="00F85DF3" w:rsidRPr="000F5611" w:rsidRDefault="00F85DF3" w:rsidP="00E141D8">
            <w:pPr>
              <w:jc w:val="center"/>
              <w:rPr>
                <w:sz w:val="18"/>
                <w:szCs w:val="18"/>
              </w:rPr>
            </w:pPr>
            <w:r>
              <w:rPr>
                <w:sz w:val="18"/>
                <w:szCs w:val="18"/>
              </w:rPr>
              <w:t>4</w:t>
            </w:r>
          </w:p>
        </w:tc>
        <w:tc>
          <w:tcPr>
            <w:tcW w:w="1511" w:type="dxa"/>
          </w:tcPr>
          <w:p w14:paraId="27833DDF" w14:textId="77777777" w:rsidR="00F85DF3" w:rsidRPr="000F5611" w:rsidRDefault="00F85DF3" w:rsidP="00E141D8">
            <w:pPr>
              <w:jc w:val="center"/>
              <w:rPr>
                <w:sz w:val="18"/>
                <w:szCs w:val="18"/>
              </w:rPr>
            </w:pPr>
            <w:r>
              <w:rPr>
                <w:sz w:val="18"/>
                <w:szCs w:val="18"/>
              </w:rPr>
              <w:t>5</w:t>
            </w:r>
          </w:p>
        </w:tc>
      </w:tr>
      <w:tr w:rsidR="00F85DF3" w14:paraId="237764E3" w14:textId="77777777" w:rsidTr="00E141D8">
        <w:tc>
          <w:tcPr>
            <w:tcW w:w="1510" w:type="dxa"/>
            <w:shd w:val="clear" w:color="auto" w:fill="F2F2F2" w:themeFill="background1" w:themeFillShade="F2"/>
          </w:tcPr>
          <w:p w14:paraId="44E3447B" w14:textId="77777777" w:rsidR="00F85DF3" w:rsidRPr="000F5611" w:rsidRDefault="00F85DF3" w:rsidP="00E141D8">
            <w:pPr>
              <w:jc w:val="center"/>
              <w:rPr>
                <w:sz w:val="18"/>
                <w:szCs w:val="18"/>
              </w:rPr>
            </w:pPr>
            <w:r w:rsidRPr="000F5611">
              <w:rPr>
                <w:sz w:val="18"/>
                <w:szCs w:val="18"/>
              </w:rPr>
              <w:t>&lt; 3 år</w:t>
            </w:r>
          </w:p>
        </w:tc>
        <w:tc>
          <w:tcPr>
            <w:tcW w:w="1510" w:type="dxa"/>
          </w:tcPr>
          <w:p w14:paraId="5DC70177" w14:textId="77777777" w:rsidR="00F85DF3" w:rsidRPr="000F5611" w:rsidRDefault="00F85DF3" w:rsidP="00E141D8">
            <w:pPr>
              <w:jc w:val="center"/>
              <w:rPr>
                <w:sz w:val="18"/>
                <w:szCs w:val="18"/>
              </w:rPr>
            </w:pPr>
            <w:r>
              <w:rPr>
                <w:sz w:val="18"/>
                <w:szCs w:val="18"/>
              </w:rPr>
              <w:t>1</w:t>
            </w:r>
          </w:p>
        </w:tc>
        <w:tc>
          <w:tcPr>
            <w:tcW w:w="1510" w:type="dxa"/>
          </w:tcPr>
          <w:p w14:paraId="369029D1" w14:textId="77777777" w:rsidR="00F85DF3" w:rsidRPr="000F5611" w:rsidRDefault="00F85DF3" w:rsidP="00E141D8">
            <w:pPr>
              <w:jc w:val="center"/>
              <w:rPr>
                <w:sz w:val="18"/>
                <w:szCs w:val="18"/>
              </w:rPr>
            </w:pPr>
            <w:r>
              <w:rPr>
                <w:sz w:val="18"/>
                <w:szCs w:val="18"/>
              </w:rPr>
              <w:t>1</w:t>
            </w:r>
          </w:p>
        </w:tc>
        <w:tc>
          <w:tcPr>
            <w:tcW w:w="1510" w:type="dxa"/>
          </w:tcPr>
          <w:p w14:paraId="53A10CDE" w14:textId="77777777" w:rsidR="00F85DF3" w:rsidRPr="000F5611" w:rsidRDefault="00F85DF3" w:rsidP="00E141D8">
            <w:pPr>
              <w:jc w:val="center"/>
              <w:rPr>
                <w:sz w:val="18"/>
                <w:szCs w:val="18"/>
              </w:rPr>
            </w:pPr>
            <w:r>
              <w:rPr>
                <w:sz w:val="18"/>
                <w:szCs w:val="18"/>
              </w:rPr>
              <w:t>2</w:t>
            </w:r>
          </w:p>
        </w:tc>
        <w:tc>
          <w:tcPr>
            <w:tcW w:w="1511" w:type="dxa"/>
          </w:tcPr>
          <w:p w14:paraId="64778799" w14:textId="77777777" w:rsidR="00F85DF3" w:rsidRPr="000F5611" w:rsidRDefault="00F85DF3" w:rsidP="00E141D8">
            <w:pPr>
              <w:jc w:val="center"/>
              <w:rPr>
                <w:sz w:val="18"/>
                <w:szCs w:val="18"/>
              </w:rPr>
            </w:pPr>
            <w:r>
              <w:rPr>
                <w:sz w:val="18"/>
                <w:szCs w:val="18"/>
              </w:rPr>
              <w:t>3</w:t>
            </w:r>
          </w:p>
        </w:tc>
        <w:tc>
          <w:tcPr>
            <w:tcW w:w="1511" w:type="dxa"/>
          </w:tcPr>
          <w:p w14:paraId="5899E873" w14:textId="77777777" w:rsidR="00F85DF3" w:rsidRPr="000F5611" w:rsidRDefault="00F85DF3" w:rsidP="00E141D8">
            <w:pPr>
              <w:jc w:val="center"/>
              <w:rPr>
                <w:sz w:val="18"/>
                <w:szCs w:val="18"/>
              </w:rPr>
            </w:pPr>
            <w:r>
              <w:rPr>
                <w:sz w:val="18"/>
                <w:szCs w:val="18"/>
              </w:rPr>
              <w:t>4</w:t>
            </w:r>
          </w:p>
        </w:tc>
      </w:tr>
    </w:tbl>
    <w:p w14:paraId="36661B87" w14:textId="77777777" w:rsidR="00F85DF3" w:rsidRDefault="00F85DF3" w:rsidP="00F85DF3"/>
    <w:p w14:paraId="063AD354" w14:textId="77777777" w:rsidR="00F85DF3" w:rsidRDefault="00F85DF3" w:rsidP="00F85DF3">
      <w:r>
        <w:lastRenderedPageBreak/>
        <w:t>Tap av kulturverdier er forringelse av kulturmiljø og kulturminner og vurderes ut fra fredningsstatus/verneverdi</w:t>
      </w:r>
      <w:r>
        <w:rPr>
          <w:rStyle w:val="Fotnotereferanse"/>
        </w:rPr>
        <w:footnoteReference w:id="2"/>
      </w:r>
      <w:r>
        <w:t xml:space="preserve"> og graden av ødeleggelse.</w:t>
      </w:r>
    </w:p>
    <w:tbl>
      <w:tblPr>
        <w:tblStyle w:val="Tabellrutenett"/>
        <w:tblW w:w="0" w:type="auto"/>
        <w:tblLook w:val="04A0" w:firstRow="1" w:lastRow="0" w:firstColumn="1" w:lastColumn="0" w:noHBand="0" w:noVBand="1"/>
      </w:tblPr>
      <w:tblGrid>
        <w:gridCol w:w="1509"/>
        <w:gridCol w:w="1513"/>
        <w:gridCol w:w="1513"/>
        <w:gridCol w:w="1510"/>
        <w:gridCol w:w="1510"/>
      </w:tblGrid>
      <w:tr w:rsidR="00F85DF3" w14:paraId="09C10235" w14:textId="77777777" w:rsidTr="00E141D8">
        <w:tc>
          <w:tcPr>
            <w:tcW w:w="1509" w:type="dxa"/>
            <w:shd w:val="clear" w:color="auto" w:fill="F2F2F2" w:themeFill="background1" w:themeFillShade="F2"/>
          </w:tcPr>
          <w:p w14:paraId="19C9E35B" w14:textId="77777777" w:rsidR="00F85DF3" w:rsidRPr="000F5611" w:rsidRDefault="00F85DF3" w:rsidP="00E141D8">
            <w:pPr>
              <w:rPr>
                <w:sz w:val="18"/>
                <w:szCs w:val="18"/>
              </w:rPr>
            </w:pPr>
          </w:p>
        </w:tc>
        <w:tc>
          <w:tcPr>
            <w:tcW w:w="6046" w:type="dxa"/>
            <w:gridSpan w:val="4"/>
            <w:shd w:val="clear" w:color="auto" w:fill="F2F2F2" w:themeFill="background1" w:themeFillShade="F2"/>
          </w:tcPr>
          <w:p w14:paraId="7123E97B" w14:textId="77777777" w:rsidR="00F85DF3" w:rsidRPr="000F5611" w:rsidRDefault="00F85DF3" w:rsidP="00E141D8">
            <w:pPr>
              <w:jc w:val="center"/>
              <w:rPr>
                <w:sz w:val="18"/>
                <w:szCs w:val="18"/>
              </w:rPr>
            </w:pPr>
            <w:r w:rsidRPr="000F5611">
              <w:rPr>
                <w:sz w:val="18"/>
                <w:szCs w:val="18"/>
              </w:rPr>
              <w:t xml:space="preserve">Skade på </w:t>
            </w:r>
            <w:r>
              <w:rPr>
                <w:sz w:val="18"/>
                <w:szCs w:val="18"/>
              </w:rPr>
              <w:t>kulturmiljø</w:t>
            </w:r>
          </w:p>
        </w:tc>
      </w:tr>
      <w:tr w:rsidR="00F85DF3" w:rsidRPr="00D17AF6" w14:paraId="0A0A87DF" w14:textId="77777777" w:rsidTr="00E141D8">
        <w:tc>
          <w:tcPr>
            <w:tcW w:w="1509" w:type="dxa"/>
            <w:shd w:val="clear" w:color="auto" w:fill="F2F2F2" w:themeFill="background1" w:themeFillShade="F2"/>
          </w:tcPr>
          <w:p w14:paraId="4C7E5BBB" w14:textId="77777777" w:rsidR="00F85DF3" w:rsidRPr="00D17AF6" w:rsidRDefault="00F85DF3" w:rsidP="00E141D8">
            <w:pPr>
              <w:jc w:val="center"/>
              <w:rPr>
                <w:sz w:val="18"/>
                <w:szCs w:val="18"/>
              </w:rPr>
            </w:pPr>
            <w:r w:rsidRPr="00D17AF6">
              <w:rPr>
                <w:sz w:val="18"/>
                <w:szCs w:val="18"/>
              </w:rPr>
              <w:t>Grad av ødeleggelse</w:t>
            </w:r>
          </w:p>
        </w:tc>
        <w:tc>
          <w:tcPr>
            <w:tcW w:w="1513" w:type="dxa"/>
            <w:shd w:val="clear" w:color="auto" w:fill="F2F2F2" w:themeFill="background1" w:themeFillShade="F2"/>
          </w:tcPr>
          <w:p w14:paraId="269202C8" w14:textId="77777777" w:rsidR="00F85DF3" w:rsidRPr="00D17AF6" w:rsidRDefault="00F85DF3" w:rsidP="00E141D8">
            <w:pPr>
              <w:jc w:val="center"/>
              <w:rPr>
                <w:sz w:val="18"/>
                <w:szCs w:val="18"/>
              </w:rPr>
            </w:pPr>
            <w:r w:rsidRPr="00D17AF6">
              <w:rPr>
                <w:sz w:val="18"/>
                <w:szCs w:val="18"/>
              </w:rPr>
              <w:t>Verneverdige kulturminne</w:t>
            </w:r>
          </w:p>
        </w:tc>
        <w:tc>
          <w:tcPr>
            <w:tcW w:w="1513" w:type="dxa"/>
            <w:shd w:val="clear" w:color="auto" w:fill="F2F2F2" w:themeFill="background1" w:themeFillShade="F2"/>
          </w:tcPr>
          <w:p w14:paraId="4A817112" w14:textId="77777777" w:rsidR="00F85DF3" w:rsidRPr="00D17AF6" w:rsidRDefault="00F85DF3" w:rsidP="00E141D8">
            <w:pPr>
              <w:jc w:val="center"/>
              <w:rPr>
                <w:sz w:val="18"/>
                <w:szCs w:val="18"/>
              </w:rPr>
            </w:pPr>
            <w:r w:rsidRPr="00D17AF6">
              <w:rPr>
                <w:sz w:val="18"/>
                <w:szCs w:val="18"/>
              </w:rPr>
              <w:t>Verneverdige kulturmiljø</w:t>
            </w:r>
          </w:p>
        </w:tc>
        <w:tc>
          <w:tcPr>
            <w:tcW w:w="1510" w:type="dxa"/>
            <w:shd w:val="clear" w:color="auto" w:fill="F2F2F2" w:themeFill="background1" w:themeFillShade="F2"/>
          </w:tcPr>
          <w:p w14:paraId="62DBA524" w14:textId="77777777" w:rsidR="00F85DF3" w:rsidRPr="00D17AF6" w:rsidRDefault="00F85DF3" w:rsidP="00E141D8">
            <w:pPr>
              <w:jc w:val="center"/>
              <w:rPr>
                <w:sz w:val="18"/>
                <w:szCs w:val="18"/>
              </w:rPr>
            </w:pPr>
            <w:r w:rsidRPr="00D17AF6">
              <w:rPr>
                <w:sz w:val="18"/>
                <w:szCs w:val="18"/>
              </w:rPr>
              <w:t>Fredete kulturminner</w:t>
            </w:r>
          </w:p>
        </w:tc>
        <w:tc>
          <w:tcPr>
            <w:tcW w:w="1510" w:type="dxa"/>
            <w:shd w:val="clear" w:color="auto" w:fill="F2F2F2" w:themeFill="background1" w:themeFillShade="F2"/>
          </w:tcPr>
          <w:p w14:paraId="1F5B3B9C" w14:textId="77777777" w:rsidR="00F85DF3" w:rsidRPr="00D17AF6" w:rsidRDefault="00F85DF3" w:rsidP="00E141D8">
            <w:pPr>
              <w:jc w:val="center"/>
              <w:rPr>
                <w:sz w:val="18"/>
                <w:szCs w:val="18"/>
              </w:rPr>
            </w:pPr>
            <w:r w:rsidRPr="00D17AF6">
              <w:rPr>
                <w:sz w:val="18"/>
                <w:szCs w:val="18"/>
              </w:rPr>
              <w:t>Fredete kulturmiljø</w:t>
            </w:r>
          </w:p>
        </w:tc>
      </w:tr>
      <w:tr w:rsidR="00F85DF3" w14:paraId="6647C06D" w14:textId="77777777" w:rsidTr="00E141D8">
        <w:tc>
          <w:tcPr>
            <w:tcW w:w="1509" w:type="dxa"/>
            <w:shd w:val="clear" w:color="auto" w:fill="F2F2F2" w:themeFill="background1" w:themeFillShade="F2"/>
          </w:tcPr>
          <w:p w14:paraId="510B3254" w14:textId="77777777" w:rsidR="00F85DF3" w:rsidRPr="000F5611" w:rsidRDefault="00F85DF3" w:rsidP="00E141D8">
            <w:pPr>
              <w:jc w:val="center"/>
              <w:rPr>
                <w:sz w:val="18"/>
                <w:szCs w:val="18"/>
              </w:rPr>
            </w:pPr>
            <w:r>
              <w:rPr>
                <w:sz w:val="18"/>
                <w:szCs w:val="18"/>
              </w:rPr>
              <w:t>Uopprettelig</w:t>
            </w:r>
          </w:p>
        </w:tc>
        <w:tc>
          <w:tcPr>
            <w:tcW w:w="1513" w:type="dxa"/>
          </w:tcPr>
          <w:p w14:paraId="3596A2D3" w14:textId="77777777" w:rsidR="00F85DF3" w:rsidRPr="000F5611" w:rsidRDefault="00F85DF3" w:rsidP="00E141D8">
            <w:pPr>
              <w:jc w:val="center"/>
              <w:rPr>
                <w:sz w:val="18"/>
                <w:szCs w:val="18"/>
              </w:rPr>
            </w:pPr>
            <w:r>
              <w:rPr>
                <w:sz w:val="18"/>
                <w:szCs w:val="18"/>
              </w:rPr>
              <w:t>2</w:t>
            </w:r>
          </w:p>
        </w:tc>
        <w:tc>
          <w:tcPr>
            <w:tcW w:w="1513" w:type="dxa"/>
          </w:tcPr>
          <w:p w14:paraId="6EF1381D" w14:textId="77777777" w:rsidR="00F85DF3" w:rsidRPr="000F5611" w:rsidRDefault="00F85DF3" w:rsidP="00E141D8">
            <w:pPr>
              <w:jc w:val="center"/>
              <w:rPr>
                <w:sz w:val="18"/>
                <w:szCs w:val="18"/>
              </w:rPr>
            </w:pPr>
            <w:r>
              <w:rPr>
                <w:sz w:val="18"/>
                <w:szCs w:val="18"/>
              </w:rPr>
              <w:t>3</w:t>
            </w:r>
          </w:p>
        </w:tc>
        <w:tc>
          <w:tcPr>
            <w:tcW w:w="1510" w:type="dxa"/>
          </w:tcPr>
          <w:p w14:paraId="3702AAF8" w14:textId="77777777" w:rsidR="00F85DF3" w:rsidRPr="000F5611" w:rsidRDefault="00F85DF3" w:rsidP="00E141D8">
            <w:pPr>
              <w:jc w:val="center"/>
              <w:rPr>
                <w:sz w:val="18"/>
                <w:szCs w:val="18"/>
              </w:rPr>
            </w:pPr>
            <w:r>
              <w:rPr>
                <w:sz w:val="18"/>
                <w:szCs w:val="18"/>
              </w:rPr>
              <w:t>4</w:t>
            </w:r>
          </w:p>
        </w:tc>
        <w:tc>
          <w:tcPr>
            <w:tcW w:w="1510" w:type="dxa"/>
          </w:tcPr>
          <w:p w14:paraId="7C65BE70" w14:textId="77777777" w:rsidR="00F85DF3" w:rsidRPr="000F5611" w:rsidRDefault="00F85DF3" w:rsidP="00E141D8">
            <w:pPr>
              <w:jc w:val="center"/>
              <w:rPr>
                <w:sz w:val="18"/>
                <w:szCs w:val="18"/>
              </w:rPr>
            </w:pPr>
            <w:r>
              <w:rPr>
                <w:sz w:val="18"/>
                <w:szCs w:val="18"/>
              </w:rPr>
              <w:t>5</w:t>
            </w:r>
          </w:p>
        </w:tc>
      </w:tr>
      <w:tr w:rsidR="00F85DF3" w14:paraId="738B2483" w14:textId="77777777" w:rsidTr="00E141D8">
        <w:tc>
          <w:tcPr>
            <w:tcW w:w="1509" w:type="dxa"/>
            <w:shd w:val="clear" w:color="auto" w:fill="F2F2F2" w:themeFill="background1" w:themeFillShade="F2"/>
          </w:tcPr>
          <w:p w14:paraId="69AE0B9C" w14:textId="77777777" w:rsidR="00F85DF3" w:rsidRPr="000F5611" w:rsidRDefault="00F85DF3" w:rsidP="00E141D8">
            <w:pPr>
              <w:jc w:val="center"/>
              <w:rPr>
                <w:sz w:val="18"/>
                <w:szCs w:val="18"/>
              </w:rPr>
            </w:pPr>
            <w:r>
              <w:rPr>
                <w:sz w:val="18"/>
                <w:szCs w:val="18"/>
              </w:rPr>
              <w:t>Alvorlig</w:t>
            </w:r>
          </w:p>
        </w:tc>
        <w:tc>
          <w:tcPr>
            <w:tcW w:w="1513" w:type="dxa"/>
          </w:tcPr>
          <w:p w14:paraId="55003CBB" w14:textId="77777777" w:rsidR="00F85DF3" w:rsidRPr="000F5611" w:rsidRDefault="00F85DF3" w:rsidP="00E141D8">
            <w:pPr>
              <w:jc w:val="center"/>
              <w:rPr>
                <w:sz w:val="18"/>
                <w:szCs w:val="18"/>
              </w:rPr>
            </w:pPr>
            <w:r>
              <w:rPr>
                <w:sz w:val="18"/>
                <w:szCs w:val="18"/>
              </w:rPr>
              <w:t>1</w:t>
            </w:r>
          </w:p>
        </w:tc>
        <w:tc>
          <w:tcPr>
            <w:tcW w:w="1513" w:type="dxa"/>
          </w:tcPr>
          <w:p w14:paraId="0526C2B4" w14:textId="77777777" w:rsidR="00F85DF3" w:rsidRPr="000F5611" w:rsidRDefault="00F85DF3" w:rsidP="00E141D8">
            <w:pPr>
              <w:jc w:val="center"/>
              <w:rPr>
                <w:sz w:val="18"/>
                <w:szCs w:val="18"/>
              </w:rPr>
            </w:pPr>
            <w:r>
              <w:rPr>
                <w:sz w:val="18"/>
                <w:szCs w:val="18"/>
              </w:rPr>
              <w:t>2</w:t>
            </w:r>
          </w:p>
        </w:tc>
        <w:tc>
          <w:tcPr>
            <w:tcW w:w="1510" w:type="dxa"/>
          </w:tcPr>
          <w:p w14:paraId="3B083507" w14:textId="77777777" w:rsidR="00F85DF3" w:rsidRPr="000F5611" w:rsidRDefault="00F85DF3" w:rsidP="00E141D8">
            <w:pPr>
              <w:jc w:val="center"/>
              <w:rPr>
                <w:sz w:val="18"/>
                <w:szCs w:val="18"/>
              </w:rPr>
            </w:pPr>
            <w:r>
              <w:rPr>
                <w:sz w:val="18"/>
                <w:szCs w:val="18"/>
              </w:rPr>
              <w:t>3</w:t>
            </w:r>
          </w:p>
        </w:tc>
        <w:tc>
          <w:tcPr>
            <w:tcW w:w="1510" w:type="dxa"/>
          </w:tcPr>
          <w:p w14:paraId="44E72BE1" w14:textId="77777777" w:rsidR="00F85DF3" w:rsidRPr="000F5611" w:rsidRDefault="00F85DF3" w:rsidP="00E141D8">
            <w:pPr>
              <w:jc w:val="center"/>
              <w:rPr>
                <w:sz w:val="18"/>
                <w:szCs w:val="18"/>
              </w:rPr>
            </w:pPr>
            <w:r>
              <w:rPr>
                <w:sz w:val="18"/>
                <w:szCs w:val="18"/>
              </w:rPr>
              <w:t>4</w:t>
            </w:r>
          </w:p>
        </w:tc>
      </w:tr>
      <w:tr w:rsidR="00F85DF3" w14:paraId="575B0559" w14:textId="77777777" w:rsidTr="00E141D8">
        <w:tc>
          <w:tcPr>
            <w:tcW w:w="1509" w:type="dxa"/>
            <w:shd w:val="clear" w:color="auto" w:fill="F2F2F2" w:themeFill="background1" w:themeFillShade="F2"/>
          </w:tcPr>
          <w:p w14:paraId="3C04A442" w14:textId="77777777" w:rsidR="00F85DF3" w:rsidRPr="000F5611" w:rsidRDefault="00F85DF3" w:rsidP="00E141D8">
            <w:pPr>
              <w:jc w:val="center"/>
              <w:rPr>
                <w:sz w:val="18"/>
                <w:szCs w:val="18"/>
              </w:rPr>
            </w:pPr>
            <w:r>
              <w:rPr>
                <w:sz w:val="18"/>
                <w:szCs w:val="18"/>
              </w:rPr>
              <w:t>Begrenset</w:t>
            </w:r>
          </w:p>
        </w:tc>
        <w:tc>
          <w:tcPr>
            <w:tcW w:w="1513" w:type="dxa"/>
          </w:tcPr>
          <w:p w14:paraId="191E5CC2" w14:textId="77777777" w:rsidR="00F85DF3" w:rsidRPr="000F5611" w:rsidRDefault="00F85DF3" w:rsidP="00E141D8">
            <w:pPr>
              <w:jc w:val="center"/>
              <w:rPr>
                <w:sz w:val="18"/>
                <w:szCs w:val="18"/>
              </w:rPr>
            </w:pPr>
            <w:r>
              <w:rPr>
                <w:sz w:val="18"/>
                <w:szCs w:val="18"/>
              </w:rPr>
              <w:t>1</w:t>
            </w:r>
          </w:p>
        </w:tc>
        <w:tc>
          <w:tcPr>
            <w:tcW w:w="1513" w:type="dxa"/>
          </w:tcPr>
          <w:p w14:paraId="3CD93DB7" w14:textId="77777777" w:rsidR="00F85DF3" w:rsidRPr="000F5611" w:rsidRDefault="00F85DF3" w:rsidP="00E141D8">
            <w:pPr>
              <w:jc w:val="center"/>
              <w:rPr>
                <w:sz w:val="18"/>
                <w:szCs w:val="18"/>
              </w:rPr>
            </w:pPr>
            <w:r>
              <w:rPr>
                <w:sz w:val="18"/>
                <w:szCs w:val="18"/>
              </w:rPr>
              <w:t>1</w:t>
            </w:r>
          </w:p>
        </w:tc>
        <w:tc>
          <w:tcPr>
            <w:tcW w:w="1510" w:type="dxa"/>
          </w:tcPr>
          <w:p w14:paraId="75217B01" w14:textId="77777777" w:rsidR="00F85DF3" w:rsidRPr="000F5611" w:rsidRDefault="00F85DF3" w:rsidP="00E141D8">
            <w:pPr>
              <w:jc w:val="center"/>
              <w:rPr>
                <w:sz w:val="18"/>
                <w:szCs w:val="18"/>
              </w:rPr>
            </w:pPr>
            <w:r>
              <w:rPr>
                <w:sz w:val="18"/>
                <w:szCs w:val="18"/>
              </w:rPr>
              <w:t>2</w:t>
            </w:r>
          </w:p>
        </w:tc>
        <w:tc>
          <w:tcPr>
            <w:tcW w:w="1510" w:type="dxa"/>
          </w:tcPr>
          <w:p w14:paraId="2078DA4A" w14:textId="77777777" w:rsidR="00F85DF3" w:rsidRPr="000F5611" w:rsidRDefault="00F85DF3" w:rsidP="00E141D8">
            <w:pPr>
              <w:jc w:val="center"/>
              <w:rPr>
                <w:sz w:val="18"/>
                <w:szCs w:val="18"/>
              </w:rPr>
            </w:pPr>
            <w:r>
              <w:rPr>
                <w:sz w:val="18"/>
                <w:szCs w:val="18"/>
              </w:rPr>
              <w:t>3</w:t>
            </w:r>
          </w:p>
        </w:tc>
      </w:tr>
    </w:tbl>
    <w:p w14:paraId="59E91793" w14:textId="77777777" w:rsidR="00F85DF3" w:rsidRDefault="00F85DF3" w:rsidP="00F85DF3"/>
    <w:p w14:paraId="5E3A3FFC" w14:textId="77777777" w:rsidR="00F85DF3" w:rsidRDefault="00F85DF3" w:rsidP="00F85DF3">
      <w:r>
        <w:t>Materielle verdier</w:t>
      </w:r>
    </w:p>
    <w:p w14:paraId="7BB5A1BA" w14:textId="77777777" w:rsidR="00F85DF3" w:rsidRDefault="00F85DF3" w:rsidP="00F85DF3">
      <w:r>
        <w:t>Direkte økonomiske tap er knyttet til skade på eiendom og infrastruktur, og er knyttet til utgifter til reparasjon og normalisering.</w:t>
      </w:r>
    </w:p>
    <w:tbl>
      <w:tblPr>
        <w:tblStyle w:val="Tabellrutenett"/>
        <w:tblW w:w="0" w:type="auto"/>
        <w:tblLook w:val="04A0" w:firstRow="1" w:lastRow="0" w:firstColumn="1" w:lastColumn="0" w:noHBand="0" w:noVBand="1"/>
      </w:tblPr>
      <w:tblGrid>
        <w:gridCol w:w="2405"/>
        <w:gridCol w:w="3119"/>
      </w:tblGrid>
      <w:tr w:rsidR="00F85DF3" w:rsidRPr="00DE28B5" w14:paraId="3E495FA3" w14:textId="77777777" w:rsidTr="00E141D8">
        <w:tc>
          <w:tcPr>
            <w:tcW w:w="2405" w:type="dxa"/>
            <w:shd w:val="clear" w:color="auto" w:fill="F2F2F2" w:themeFill="background1" w:themeFillShade="F2"/>
          </w:tcPr>
          <w:p w14:paraId="020A4E17" w14:textId="77777777" w:rsidR="00F85DF3" w:rsidRPr="00DE28B5" w:rsidRDefault="00F85DF3" w:rsidP="00E141D8">
            <w:pPr>
              <w:jc w:val="center"/>
              <w:rPr>
                <w:sz w:val="18"/>
                <w:szCs w:val="18"/>
              </w:rPr>
            </w:pPr>
            <w:r w:rsidRPr="00DE28B5">
              <w:rPr>
                <w:sz w:val="18"/>
                <w:szCs w:val="18"/>
              </w:rPr>
              <w:t>Konsekvenskategori</w:t>
            </w:r>
          </w:p>
        </w:tc>
        <w:tc>
          <w:tcPr>
            <w:tcW w:w="3119" w:type="dxa"/>
            <w:shd w:val="clear" w:color="auto" w:fill="F2F2F2" w:themeFill="background1" w:themeFillShade="F2"/>
          </w:tcPr>
          <w:p w14:paraId="60628306" w14:textId="77777777" w:rsidR="00F85DF3" w:rsidRPr="00DE28B5" w:rsidRDefault="00F85DF3" w:rsidP="00E141D8">
            <w:pPr>
              <w:jc w:val="center"/>
              <w:rPr>
                <w:sz w:val="18"/>
                <w:szCs w:val="18"/>
              </w:rPr>
            </w:pPr>
            <w:r>
              <w:rPr>
                <w:sz w:val="18"/>
                <w:szCs w:val="18"/>
              </w:rPr>
              <w:t>Direkte økonomiske tap</w:t>
            </w:r>
          </w:p>
        </w:tc>
      </w:tr>
      <w:tr w:rsidR="00F85DF3" w:rsidRPr="00DE28B5" w14:paraId="086FDA74" w14:textId="77777777" w:rsidTr="00E141D8">
        <w:tc>
          <w:tcPr>
            <w:tcW w:w="2405" w:type="dxa"/>
          </w:tcPr>
          <w:p w14:paraId="1FE6D49F" w14:textId="77777777" w:rsidR="00F85DF3" w:rsidRPr="00DE28B5" w:rsidRDefault="00F85DF3" w:rsidP="00E141D8">
            <w:pPr>
              <w:jc w:val="center"/>
              <w:rPr>
                <w:sz w:val="18"/>
                <w:szCs w:val="18"/>
              </w:rPr>
            </w:pPr>
            <w:r w:rsidRPr="00DE28B5">
              <w:rPr>
                <w:sz w:val="18"/>
                <w:szCs w:val="18"/>
              </w:rPr>
              <w:t>5</w:t>
            </w:r>
          </w:p>
        </w:tc>
        <w:tc>
          <w:tcPr>
            <w:tcW w:w="3119" w:type="dxa"/>
          </w:tcPr>
          <w:p w14:paraId="75779A85" w14:textId="77777777" w:rsidR="00F85DF3" w:rsidRPr="00DE28B5" w:rsidRDefault="00F85DF3" w:rsidP="00E141D8">
            <w:pPr>
              <w:jc w:val="center"/>
              <w:rPr>
                <w:sz w:val="18"/>
                <w:szCs w:val="18"/>
              </w:rPr>
            </w:pPr>
            <w:r>
              <w:rPr>
                <w:sz w:val="18"/>
                <w:szCs w:val="18"/>
              </w:rPr>
              <w:t>&gt; 1,5 mrd. kr.</w:t>
            </w:r>
          </w:p>
        </w:tc>
      </w:tr>
      <w:tr w:rsidR="00F85DF3" w:rsidRPr="00DE28B5" w14:paraId="02CAF98F" w14:textId="77777777" w:rsidTr="00E141D8">
        <w:tc>
          <w:tcPr>
            <w:tcW w:w="2405" w:type="dxa"/>
          </w:tcPr>
          <w:p w14:paraId="461C4A9D" w14:textId="77777777" w:rsidR="00F85DF3" w:rsidRPr="00DE28B5" w:rsidRDefault="00F85DF3" w:rsidP="00E141D8">
            <w:pPr>
              <w:jc w:val="center"/>
              <w:rPr>
                <w:sz w:val="18"/>
                <w:szCs w:val="18"/>
              </w:rPr>
            </w:pPr>
            <w:r w:rsidRPr="00DE28B5">
              <w:rPr>
                <w:sz w:val="18"/>
                <w:szCs w:val="18"/>
              </w:rPr>
              <w:t>4</w:t>
            </w:r>
          </w:p>
        </w:tc>
        <w:tc>
          <w:tcPr>
            <w:tcW w:w="3119" w:type="dxa"/>
          </w:tcPr>
          <w:p w14:paraId="466744E6" w14:textId="77777777" w:rsidR="00F85DF3" w:rsidRPr="00DE28B5" w:rsidRDefault="00F85DF3" w:rsidP="00E141D8">
            <w:pPr>
              <w:jc w:val="center"/>
              <w:rPr>
                <w:sz w:val="18"/>
                <w:szCs w:val="18"/>
              </w:rPr>
            </w:pPr>
            <w:r>
              <w:rPr>
                <w:sz w:val="18"/>
                <w:szCs w:val="18"/>
              </w:rPr>
              <w:t>1 – 1,5 mrd. kr.</w:t>
            </w:r>
          </w:p>
        </w:tc>
      </w:tr>
      <w:tr w:rsidR="00F85DF3" w:rsidRPr="00DE28B5" w14:paraId="2580D58A" w14:textId="77777777" w:rsidTr="00E141D8">
        <w:tc>
          <w:tcPr>
            <w:tcW w:w="2405" w:type="dxa"/>
          </w:tcPr>
          <w:p w14:paraId="3FD499CC" w14:textId="77777777" w:rsidR="00F85DF3" w:rsidRPr="00DE28B5" w:rsidRDefault="00F85DF3" w:rsidP="00E141D8">
            <w:pPr>
              <w:jc w:val="center"/>
              <w:rPr>
                <w:sz w:val="18"/>
                <w:szCs w:val="18"/>
              </w:rPr>
            </w:pPr>
            <w:r w:rsidRPr="00DE28B5">
              <w:rPr>
                <w:sz w:val="18"/>
                <w:szCs w:val="18"/>
              </w:rPr>
              <w:t>3</w:t>
            </w:r>
          </w:p>
        </w:tc>
        <w:tc>
          <w:tcPr>
            <w:tcW w:w="3119" w:type="dxa"/>
          </w:tcPr>
          <w:p w14:paraId="5A1CFF73" w14:textId="77777777" w:rsidR="00F85DF3" w:rsidRPr="00DE28B5" w:rsidRDefault="00F85DF3" w:rsidP="00E141D8">
            <w:pPr>
              <w:jc w:val="center"/>
              <w:rPr>
                <w:sz w:val="18"/>
                <w:szCs w:val="18"/>
              </w:rPr>
            </w:pPr>
            <w:r>
              <w:rPr>
                <w:sz w:val="18"/>
                <w:szCs w:val="18"/>
              </w:rPr>
              <w:t>500 mill. – 1 mrd. kr.</w:t>
            </w:r>
          </w:p>
        </w:tc>
      </w:tr>
      <w:tr w:rsidR="00F85DF3" w:rsidRPr="00DE28B5" w14:paraId="2D3734F5" w14:textId="77777777" w:rsidTr="00E141D8">
        <w:tc>
          <w:tcPr>
            <w:tcW w:w="2405" w:type="dxa"/>
          </w:tcPr>
          <w:p w14:paraId="5A8CE526" w14:textId="77777777" w:rsidR="00F85DF3" w:rsidRPr="00DE28B5" w:rsidRDefault="00F85DF3" w:rsidP="00E141D8">
            <w:pPr>
              <w:jc w:val="center"/>
              <w:rPr>
                <w:sz w:val="18"/>
                <w:szCs w:val="18"/>
              </w:rPr>
            </w:pPr>
            <w:r w:rsidRPr="00DE28B5">
              <w:rPr>
                <w:sz w:val="18"/>
                <w:szCs w:val="18"/>
              </w:rPr>
              <w:t>2</w:t>
            </w:r>
          </w:p>
        </w:tc>
        <w:tc>
          <w:tcPr>
            <w:tcW w:w="3119" w:type="dxa"/>
          </w:tcPr>
          <w:p w14:paraId="6A3FD0B9" w14:textId="77777777" w:rsidR="00F85DF3" w:rsidRPr="00DE28B5" w:rsidRDefault="00F85DF3" w:rsidP="00E141D8">
            <w:pPr>
              <w:jc w:val="center"/>
              <w:rPr>
                <w:sz w:val="18"/>
                <w:szCs w:val="18"/>
              </w:rPr>
            </w:pPr>
            <w:r>
              <w:rPr>
                <w:sz w:val="18"/>
                <w:szCs w:val="18"/>
              </w:rPr>
              <w:t xml:space="preserve">250 – 500 mill. kr. </w:t>
            </w:r>
          </w:p>
        </w:tc>
      </w:tr>
      <w:tr w:rsidR="00F85DF3" w:rsidRPr="00DE28B5" w14:paraId="52C52B4B" w14:textId="77777777" w:rsidTr="00E141D8">
        <w:tc>
          <w:tcPr>
            <w:tcW w:w="2405" w:type="dxa"/>
          </w:tcPr>
          <w:p w14:paraId="39F7561F" w14:textId="77777777" w:rsidR="00F85DF3" w:rsidRPr="00DE28B5" w:rsidRDefault="00F85DF3" w:rsidP="00E141D8">
            <w:pPr>
              <w:jc w:val="center"/>
              <w:rPr>
                <w:sz w:val="18"/>
                <w:szCs w:val="18"/>
              </w:rPr>
            </w:pPr>
            <w:r w:rsidRPr="00DE28B5">
              <w:rPr>
                <w:sz w:val="18"/>
                <w:szCs w:val="18"/>
              </w:rPr>
              <w:t>1</w:t>
            </w:r>
          </w:p>
        </w:tc>
        <w:tc>
          <w:tcPr>
            <w:tcW w:w="3119" w:type="dxa"/>
          </w:tcPr>
          <w:p w14:paraId="60AFC92A" w14:textId="77777777" w:rsidR="00F85DF3" w:rsidRPr="00DE28B5" w:rsidRDefault="00F85DF3" w:rsidP="00E141D8">
            <w:pPr>
              <w:jc w:val="center"/>
              <w:rPr>
                <w:sz w:val="18"/>
                <w:szCs w:val="18"/>
              </w:rPr>
            </w:pPr>
            <w:r>
              <w:rPr>
                <w:sz w:val="18"/>
                <w:szCs w:val="18"/>
              </w:rPr>
              <w:t>20 – 250 mill. kr.</w:t>
            </w:r>
          </w:p>
        </w:tc>
      </w:tr>
      <w:tr w:rsidR="00F85DF3" w:rsidRPr="00DE28B5" w14:paraId="104A9969" w14:textId="77777777" w:rsidTr="00E141D8">
        <w:tc>
          <w:tcPr>
            <w:tcW w:w="2405" w:type="dxa"/>
          </w:tcPr>
          <w:p w14:paraId="711AD0AF" w14:textId="77777777" w:rsidR="00F85DF3" w:rsidRPr="00DE28B5" w:rsidRDefault="00F85DF3" w:rsidP="00E141D8">
            <w:pPr>
              <w:jc w:val="center"/>
              <w:rPr>
                <w:sz w:val="18"/>
                <w:szCs w:val="18"/>
              </w:rPr>
            </w:pPr>
            <w:r w:rsidRPr="00DE28B5">
              <w:rPr>
                <w:sz w:val="18"/>
                <w:szCs w:val="18"/>
              </w:rPr>
              <w:t>0</w:t>
            </w:r>
          </w:p>
        </w:tc>
        <w:tc>
          <w:tcPr>
            <w:tcW w:w="3119" w:type="dxa"/>
          </w:tcPr>
          <w:p w14:paraId="2CC4ADC1" w14:textId="77777777" w:rsidR="00F85DF3" w:rsidRPr="00DE28B5" w:rsidRDefault="00F85DF3" w:rsidP="00E141D8">
            <w:pPr>
              <w:jc w:val="center"/>
              <w:rPr>
                <w:sz w:val="18"/>
                <w:szCs w:val="18"/>
              </w:rPr>
            </w:pPr>
            <w:r>
              <w:rPr>
                <w:sz w:val="18"/>
                <w:szCs w:val="18"/>
              </w:rPr>
              <w:t>&lt; 20 mill. kr</w:t>
            </w:r>
          </w:p>
        </w:tc>
      </w:tr>
    </w:tbl>
    <w:p w14:paraId="18EC11E3" w14:textId="77777777" w:rsidR="00F85DF3" w:rsidRDefault="00F85DF3" w:rsidP="00F85DF3"/>
    <w:tbl>
      <w:tblPr>
        <w:tblStyle w:val="Tabellrutenett"/>
        <w:tblW w:w="0" w:type="auto"/>
        <w:tblLook w:val="04A0" w:firstRow="1" w:lastRow="0" w:firstColumn="1" w:lastColumn="0" w:noHBand="0" w:noVBand="1"/>
      </w:tblPr>
      <w:tblGrid>
        <w:gridCol w:w="2405"/>
        <w:gridCol w:w="3119"/>
      </w:tblGrid>
      <w:tr w:rsidR="00F85DF3" w:rsidRPr="00DE28B5" w14:paraId="4135FE98" w14:textId="77777777" w:rsidTr="00E141D8">
        <w:tc>
          <w:tcPr>
            <w:tcW w:w="2405" w:type="dxa"/>
            <w:shd w:val="clear" w:color="auto" w:fill="F2F2F2" w:themeFill="background1" w:themeFillShade="F2"/>
          </w:tcPr>
          <w:p w14:paraId="3376E28B" w14:textId="77777777" w:rsidR="00F85DF3" w:rsidRPr="00DE28B5" w:rsidRDefault="00F85DF3" w:rsidP="00E141D8">
            <w:pPr>
              <w:jc w:val="center"/>
              <w:rPr>
                <w:sz w:val="18"/>
                <w:szCs w:val="18"/>
              </w:rPr>
            </w:pPr>
            <w:r w:rsidRPr="00DE28B5">
              <w:rPr>
                <w:sz w:val="18"/>
                <w:szCs w:val="18"/>
              </w:rPr>
              <w:t>Konsekvenskategori</w:t>
            </w:r>
          </w:p>
        </w:tc>
        <w:tc>
          <w:tcPr>
            <w:tcW w:w="3119" w:type="dxa"/>
            <w:shd w:val="clear" w:color="auto" w:fill="F2F2F2" w:themeFill="background1" w:themeFillShade="F2"/>
          </w:tcPr>
          <w:p w14:paraId="72DDC75C" w14:textId="77777777" w:rsidR="00F85DF3" w:rsidRPr="00DE28B5" w:rsidRDefault="00F85DF3" w:rsidP="00E141D8">
            <w:pPr>
              <w:jc w:val="center"/>
              <w:rPr>
                <w:sz w:val="18"/>
                <w:szCs w:val="18"/>
              </w:rPr>
            </w:pPr>
            <w:r>
              <w:rPr>
                <w:sz w:val="18"/>
                <w:szCs w:val="18"/>
              </w:rPr>
              <w:t>Indirekte økonomiske tap</w:t>
            </w:r>
          </w:p>
        </w:tc>
      </w:tr>
      <w:tr w:rsidR="00F85DF3" w:rsidRPr="00DE28B5" w14:paraId="00DAF102" w14:textId="77777777" w:rsidTr="00E141D8">
        <w:tc>
          <w:tcPr>
            <w:tcW w:w="2405" w:type="dxa"/>
          </w:tcPr>
          <w:p w14:paraId="4F74F5E5" w14:textId="77777777" w:rsidR="00F85DF3" w:rsidRPr="00DE28B5" w:rsidRDefault="00F85DF3" w:rsidP="00E141D8">
            <w:pPr>
              <w:jc w:val="center"/>
              <w:rPr>
                <w:sz w:val="18"/>
                <w:szCs w:val="18"/>
              </w:rPr>
            </w:pPr>
            <w:r w:rsidRPr="00DE28B5">
              <w:rPr>
                <w:sz w:val="18"/>
                <w:szCs w:val="18"/>
              </w:rPr>
              <w:t>5</w:t>
            </w:r>
          </w:p>
        </w:tc>
        <w:tc>
          <w:tcPr>
            <w:tcW w:w="3119" w:type="dxa"/>
          </w:tcPr>
          <w:p w14:paraId="550A2283" w14:textId="77777777" w:rsidR="00F85DF3" w:rsidRPr="00DE28B5" w:rsidRDefault="00F85DF3" w:rsidP="00E141D8">
            <w:pPr>
              <w:jc w:val="center"/>
              <w:rPr>
                <w:sz w:val="18"/>
                <w:szCs w:val="18"/>
              </w:rPr>
            </w:pPr>
            <w:r>
              <w:rPr>
                <w:sz w:val="18"/>
                <w:szCs w:val="18"/>
              </w:rPr>
              <w:t>&gt; 1,5 mrd. kr.</w:t>
            </w:r>
          </w:p>
        </w:tc>
      </w:tr>
      <w:tr w:rsidR="00F85DF3" w:rsidRPr="00DE28B5" w14:paraId="208EACD5" w14:textId="77777777" w:rsidTr="00E141D8">
        <w:tc>
          <w:tcPr>
            <w:tcW w:w="2405" w:type="dxa"/>
          </w:tcPr>
          <w:p w14:paraId="6A5C7F0A" w14:textId="77777777" w:rsidR="00F85DF3" w:rsidRPr="00DE28B5" w:rsidRDefault="00F85DF3" w:rsidP="00E141D8">
            <w:pPr>
              <w:jc w:val="center"/>
              <w:rPr>
                <w:sz w:val="18"/>
                <w:szCs w:val="18"/>
              </w:rPr>
            </w:pPr>
            <w:r w:rsidRPr="00DE28B5">
              <w:rPr>
                <w:sz w:val="18"/>
                <w:szCs w:val="18"/>
              </w:rPr>
              <w:t>4</w:t>
            </w:r>
          </w:p>
        </w:tc>
        <w:tc>
          <w:tcPr>
            <w:tcW w:w="3119" w:type="dxa"/>
          </w:tcPr>
          <w:p w14:paraId="79828E01" w14:textId="77777777" w:rsidR="00F85DF3" w:rsidRPr="00DE28B5" w:rsidRDefault="00F85DF3" w:rsidP="00E141D8">
            <w:pPr>
              <w:jc w:val="center"/>
              <w:rPr>
                <w:sz w:val="18"/>
                <w:szCs w:val="18"/>
              </w:rPr>
            </w:pPr>
            <w:r>
              <w:rPr>
                <w:sz w:val="18"/>
                <w:szCs w:val="18"/>
              </w:rPr>
              <w:t>1 – 1,5 mrd. kr.</w:t>
            </w:r>
          </w:p>
        </w:tc>
      </w:tr>
      <w:tr w:rsidR="00F85DF3" w:rsidRPr="00DE28B5" w14:paraId="6D77D1BD" w14:textId="77777777" w:rsidTr="00E141D8">
        <w:tc>
          <w:tcPr>
            <w:tcW w:w="2405" w:type="dxa"/>
          </w:tcPr>
          <w:p w14:paraId="1C893395" w14:textId="77777777" w:rsidR="00F85DF3" w:rsidRPr="00DE28B5" w:rsidRDefault="00F85DF3" w:rsidP="00E141D8">
            <w:pPr>
              <w:jc w:val="center"/>
              <w:rPr>
                <w:sz w:val="18"/>
                <w:szCs w:val="18"/>
              </w:rPr>
            </w:pPr>
            <w:r w:rsidRPr="00DE28B5">
              <w:rPr>
                <w:sz w:val="18"/>
                <w:szCs w:val="18"/>
              </w:rPr>
              <w:t>3</w:t>
            </w:r>
          </w:p>
        </w:tc>
        <w:tc>
          <w:tcPr>
            <w:tcW w:w="3119" w:type="dxa"/>
          </w:tcPr>
          <w:p w14:paraId="568CAA8D" w14:textId="77777777" w:rsidR="00F85DF3" w:rsidRPr="00DE28B5" w:rsidRDefault="00F85DF3" w:rsidP="00E141D8">
            <w:pPr>
              <w:jc w:val="center"/>
              <w:rPr>
                <w:sz w:val="18"/>
                <w:szCs w:val="18"/>
              </w:rPr>
            </w:pPr>
            <w:r>
              <w:rPr>
                <w:sz w:val="18"/>
                <w:szCs w:val="18"/>
              </w:rPr>
              <w:t>500 mill. – 1 mrd. kr.</w:t>
            </w:r>
          </w:p>
        </w:tc>
      </w:tr>
      <w:tr w:rsidR="00F85DF3" w:rsidRPr="00DE28B5" w14:paraId="27B4A49F" w14:textId="77777777" w:rsidTr="00E141D8">
        <w:tc>
          <w:tcPr>
            <w:tcW w:w="2405" w:type="dxa"/>
          </w:tcPr>
          <w:p w14:paraId="28B63CCB" w14:textId="77777777" w:rsidR="00F85DF3" w:rsidRPr="00DE28B5" w:rsidRDefault="00F85DF3" w:rsidP="00E141D8">
            <w:pPr>
              <w:jc w:val="center"/>
              <w:rPr>
                <w:sz w:val="18"/>
                <w:szCs w:val="18"/>
              </w:rPr>
            </w:pPr>
            <w:r w:rsidRPr="00DE28B5">
              <w:rPr>
                <w:sz w:val="18"/>
                <w:szCs w:val="18"/>
              </w:rPr>
              <w:t>2</w:t>
            </w:r>
          </w:p>
        </w:tc>
        <w:tc>
          <w:tcPr>
            <w:tcW w:w="3119" w:type="dxa"/>
          </w:tcPr>
          <w:p w14:paraId="7246F868" w14:textId="77777777" w:rsidR="00F85DF3" w:rsidRPr="00DE28B5" w:rsidRDefault="00F85DF3" w:rsidP="00E141D8">
            <w:pPr>
              <w:jc w:val="center"/>
              <w:rPr>
                <w:sz w:val="18"/>
                <w:szCs w:val="18"/>
              </w:rPr>
            </w:pPr>
            <w:r>
              <w:rPr>
                <w:sz w:val="18"/>
                <w:szCs w:val="18"/>
              </w:rPr>
              <w:t xml:space="preserve">250 – 500 mill. kr. </w:t>
            </w:r>
          </w:p>
        </w:tc>
      </w:tr>
      <w:tr w:rsidR="00F85DF3" w:rsidRPr="00DE28B5" w14:paraId="3B9F2BF5" w14:textId="77777777" w:rsidTr="00E141D8">
        <w:tc>
          <w:tcPr>
            <w:tcW w:w="2405" w:type="dxa"/>
          </w:tcPr>
          <w:p w14:paraId="581C1E88" w14:textId="77777777" w:rsidR="00F85DF3" w:rsidRPr="00DE28B5" w:rsidRDefault="00F85DF3" w:rsidP="00E141D8">
            <w:pPr>
              <w:jc w:val="center"/>
              <w:rPr>
                <w:sz w:val="18"/>
                <w:szCs w:val="18"/>
              </w:rPr>
            </w:pPr>
            <w:r w:rsidRPr="00DE28B5">
              <w:rPr>
                <w:sz w:val="18"/>
                <w:szCs w:val="18"/>
              </w:rPr>
              <w:t>1</w:t>
            </w:r>
          </w:p>
        </w:tc>
        <w:tc>
          <w:tcPr>
            <w:tcW w:w="3119" w:type="dxa"/>
          </w:tcPr>
          <w:p w14:paraId="49CC3F24" w14:textId="77777777" w:rsidR="00F85DF3" w:rsidRPr="00DE28B5" w:rsidRDefault="00F85DF3" w:rsidP="00E141D8">
            <w:pPr>
              <w:jc w:val="center"/>
              <w:rPr>
                <w:sz w:val="18"/>
                <w:szCs w:val="18"/>
              </w:rPr>
            </w:pPr>
            <w:r>
              <w:rPr>
                <w:sz w:val="18"/>
                <w:szCs w:val="18"/>
              </w:rPr>
              <w:t>20 – 250 mill. kr.</w:t>
            </w:r>
          </w:p>
        </w:tc>
      </w:tr>
      <w:tr w:rsidR="00F85DF3" w:rsidRPr="00DE28B5" w14:paraId="056B785D" w14:textId="77777777" w:rsidTr="00E141D8">
        <w:tc>
          <w:tcPr>
            <w:tcW w:w="2405" w:type="dxa"/>
          </w:tcPr>
          <w:p w14:paraId="646634B6" w14:textId="77777777" w:rsidR="00F85DF3" w:rsidRPr="00DE28B5" w:rsidRDefault="00F85DF3" w:rsidP="00E141D8">
            <w:pPr>
              <w:jc w:val="center"/>
              <w:rPr>
                <w:sz w:val="18"/>
                <w:szCs w:val="18"/>
              </w:rPr>
            </w:pPr>
            <w:r w:rsidRPr="00DE28B5">
              <w:rPr>
                <w:sz w:val="18"/>
                <w:szCs w:val="18"/>
              </w:rPr>
              <w:t>0</w:t>
            </w:r>
          </w:p>
        </w:tc>
        <w:tc>
          <w:tcPr>
            <w:tcW w:w="3119" w:type="dxa"/>
          </w:tcPr>
          <w:p w14:paraId="40011ABC" w14:textId="77777777" w:rsidR="00F85DF3" w:rsidRPr="00DE28B5" w:rsidRDefault="00F85DF3" w:rsidP="00E141D8">
            <w:pPr>
              <w:jc w:val="center"/>
              <w:rPr>
                <w:sz w:val="18"/>
                <w:szCs w:val="18"/>
              </w:rPr>
            </w:pPr>
            <w:r>
              <w:rPr>
                <w:sz w:val="18"/>
                <w:szCs w:val="18"/>
              </w:rPr>
              <w:t>&lt; 20 mill. kr</w:t>
            </w:r>
          </w:p>
        </w:tc>
      </w:tr>
    </w:tbl>
    <w:p w14:paraId="06F54801" w14:textId="77777777" w:rsidR="00F85DF3" w:rsidRDefault="00F85DF3" w:rsidP="00F85DF3"/>
    <w:p w14:paraId="0AD7F508" w14:textId="77777777" w:rsidR="00F85DF3" w:rsidRPr="00936044" w:rsidRDefault="00F85DF3" w:rsidP="00F85DF3">
      <w:pPr>
        <w:rPr>
          <w:b/>
          <w:bCs/>
        </w:rPr>
      </w:pPr>
      <w:r w:rsidRPr="00936044">
        <w:rPr>
          <w:b/>
          <w:bCs/>
        </w:rPr>
        <w:t>Sårbarhet</w:t>
      </w:r>
    </w:p>
    <w:p w14:paraId="19DFDCE5" w14:textId="77777777" w:rsidR="00F85DF3" w:rsidRDefault="00F85DF3" w:rsidP="00F85DF3">
      <w:r>
        <w:t>Sårbarhet vurderes ut ifra følgende forhold:</w:t>
      </w:r>
    </w:p>
    <w:p w14:paraId="3C29FE61" w14:textId="77777777" w:rsidR="00F85DF3" w:rsidRDefault="00F85DF3" w:rsidP="00F85DF3">
      <w:pPr>
        <w:pStyle w:val="Listeavsnitt"/>
        <w:numPr>
          <w:ilvl w:val="0"/>
          <w:numId w:val="1"/>
        </w:numPr>
      </w:pPr>
      <w:r>
        <w:t>Er det særtrekk ved kommunen som kan vanskeliggjøre forebygging, forverre en uønsket hendelse, vanskeliggjøre normalisering, eller lignende?</w:t>
      </w:r>
    </w:p>
    <w:p w14:paraId="3210AA21" w14:textId="77777777" w:rsidR="00F85DF3" w:rsidRDefault="00F85DF3" w:rsidP="00F85DF3">
      <w:pPr>
        <w:pStyle w:val="Listeavsnitt"/>
        <w:numPr>
          <w:ilvl w:val="0"/>
          <w:numId w:val="1"/>
        </w:numPr>
      </w:pPr>
      <w:r>
        <w:t>I hvilken grad kan hendelsen medføre følgehendelser og svikt i kritiske samfunnsfunksjoner og -tjenester?</w:t>
      </w:r>
    </w:p>
    <w:p w14:paraId="445B7421" w14:textId="77777777" w:rsidR="00F85DF3" w:rsidRDefault="00F85DF3" w:rsidP="00F85DF3">
      <w:pPr>
        <w:pStyle w:val="Listeavsnitt"/>
        <w:numPr>
          <w:ilvl w:val="0"/>
          <w:numId w:val="1"/>
        </w:numPr>
      </w:pPr>
      <w:r>
        <w:t>Hvordan vil hendelsen påvirke kommunens evne til å styre og håndtere krisen? Vil hendelsen medføre behov for evakuering eller innbyggervarsling.</w:t>
      </w:r>
    </w:p>
    <w:p w14:paraId="0382DC0D" w14:textId="77777777" w:rsidR="00F85DF3" w:rsidRPr="00936044" w:rsidRDefault="00F85DF3" w:rsidP="00F85DF3">
      <w:pPr>
        <w:rPr>
          <w:b/>
          <w:bCs/>
        </w:rPr>
      </w:pPr>
      <w:r w:rsidRPr="00936044">
        <w:rPr>
          <w:b/>
          <w:bCs/>
        </w:rPr>
        <w:t>Usikkerhet</w:t>
      </w:r>
    </w:p>
    <w:p w14:paraId="4E408BD4" w14:textId="77777777" w:rsidR="00F85DF3" w:rsidRDefault="00F85DF3" w:rsidP="00F85DF3">
      <w:r>
        <w:t>Høy usikkerhet fører til at risikoen vurderes høyere. Usikkerhet vurderes som høy hvis to eller flere av følgende betingelser er oppfylt:</w:t>
      </w:r>
    </w:p>
    <w:tbl>
      <w:tblPr>
        <w:tblStyle w:val="Tabellrutenett"/>
        <w:tblW w:w="0" w:type="auto"/>
        <w:tblLook w:val="04A0" w:firstRow="1" w:lastRow="0" w:firstColumn="1" w:lastColumn="0" w:noHBand="0" w:noVBand="1"/>
      </w:tblPr>
      <w:tblGrid>
        <w:gridCol w:w="2547"/>
        <w:gridCol w:w="6515"/>
      </w:tblGrid>
      <w:tr w:rsidR="00F85DF3" w14:paraId="0185F22D" w14:textId="77777777" w:rsidTr="00E141D8">
        <w:tc>
          <w:tcPr>
            <w:tcW w:w="2547" w:type="dxa"/>
            <w:shd w:val="clear" w:color="auto" w:fill="F2F2F2" w:themeFill="background1" w:themeFillShade="F2"/>
          </w:tcPr>
          <w:p w14:paraId="1D412B32" w14:textId="77777777" w:rsidR="00F85DF3" w:rsidRPr="00C04610" w:rsidRDefault="00F85DF3" w:rsidP="00E141D8">
            <w:pPr>
              <w:jc w:val="center"/>
              <w:rPr>
                <w:sz w:val="18"/>
                <w:szCs w:val="18"/>
              </w:rPr>
            </w:pPr>
            <w:r w:rsidRPr="00C04610">
              <w:rPr>
                <w:sz w:val="18"/>
                <w:szCs w:val="18"/>
              </w:rPr>
              <w:t>Høy</w:t>
            </w:r>
          </w:p>
        </w:tc>
        <w:tc>
          <w:tcPr>
            <w:tcW w:w="6515" w:type="dxa"/>
          </w:tcPr>
          <w:p w14:paraId="6822D535" w14:textId="77777777" w:rsidR="00F85DF3" w:rsidRPr="00C04610" w:rsidRDefault="00F85DF3" w:rsidP="00F85DF3">
            <w:pPr>
              <w:pStyle w:val="Listeavsnitt"/>
              <w:numPr>
                <w:ilvl w:val="0"/>
                <w:numId w:val="2"/>
              </w:numPr>
              <w:rPr>
                <w:sz w:val="18"/>
                <w:szCs w:val="18"/>
              </w:rPr>
            </w:pPr>
            <w:r w:rsidRPr="00C04610">
              <w:rPr>
                <w:sz w:val="18"/>
                <w:szCs w:val="18"/>
              </w:rPr>
              <w:t>Lite relevante data og erfaringer</w:t>
            </w:r>
          </w:p>
          <w:p w14:paraId="1B5A4D5D" w14:textId="77777777" w:rsidR="00F85DF3" w:rsidRPr="00C04610" w:rsidRDefault="00F85DF3" w:rsidP="00F85DF3">
            <w:pPr>
              <w:pStyle w:val="Listeavsnitt"/>
              <w:numPr>
                <w:ilvl w:val="0"/>
                <w:numId w:val="2"/>
              </w:numPr>
              <w:rPr>
                <w:sz w:val="18"/>
                <w:szCs w:val="18"/>
              </w:rPr>
            </w:pPr>
            <w:r w:rsidRPr="00C04610">
              <w:rPr>
                <w:sz w:val="18"/>
                <w:szCs w:val="18"/>
              </w:rPr>
              <w:t>Hendelsen er ukjent og dårlig forstått</w:t>
            </w:r>
          </w:p>
          <w:p w14:paraId="7256ACF8" w14:textId="77777777" w:rsidR="00F85DF3" w:rsidRPr="00C04610" w:rsidRDefault="00F85DF3" w:rsidP="00F85DF3">
            <w:pPr>
              <w:pStyle w:val="Listeavsnitt"/>
              <w:numPr>
                <w:ilvl w:val="0"/>
                <w:numId w:val="2"/>
              </w:numPr>
              <w:rPr>
                <w:sz w:val="18"/>
                <w:szCs w:val="18"/>
              </w:rPr>
            </w:pPr>
            <w:r w:rsidRPr="00C04610">
              <w:rPr>
                <w:sz w:val="18"/>
                <w:szCs w:val="18"/>
              </w:rPr>
              <w:t>Uenighet om risiko</w:t>
            </w:r>
          </w:p>
          <w:p w14:paraId="02368B2D" w14:textId="77777777" w:rsidR="00F85DF3" w:rsidRPr="00C04610" w:rsidRDefault="00F85DF3" w:rsidP="00F85DF3">
            <w:pPr>
              <w:pStyle w:val="Listeavsnitt"/>
              <w:numPr>
                <w:ilvl w:val="0"/>
                <w:numId w:val="2"/>
              </w:numPr>
              <w:rPr>
                <w:sz w:val="18"/>
                <w:szCs w:val="18"/>
              </w:rPr>
            </w:pPr>
            <w:r w:rsidRPr="00C04610">
              <w:rPr>
                <w:sz w:val="18"/>
                <w:szCs w:val="18"/>
              </w:rPr>
              <w:t>Små endringer i forutsetningene for hendelsen kan føre til store endringer i risiko</w:t>
            </w:r>
          </w:p>
        </w:tc>
      </w:tr>
      <w:tr w:rsidR="00F85DF3" w14:paraId="22A8AA2E" w14:textId="77777777" w:rsidTr="00E141D8">
        <w:tc>
          <w:tcPr>
            <w:tcW w:w="2547" w:type="dxa"/>
            <w:shd w:val="clear" w:color="auto" w:fill="F2F2F2" w:themeFill="background1" w:themeFillShade="F2"/>
          </w:tcPr>
          <w:p w14:paraId="0AA85E01" w14:textId="77777777" w:rsidR="00F85DF3" w:rsidRPr="00C04610" w:rsidRDefault="00F85DF3" w:rsidP="00E141D8">
            <w:pPr>
              <w:jc w:val="center"/>
              <w:rPr>
                <w:sz w:val="18"/>
                <w:szCs w:val="18"/>
              </w:rPr>
            </w:pPr>
            <w:r w:rsidRPr="00C04610">
              <w:rPr>
                <w:sz w:val="18"/>
                <w:szCs w:val="18"/>
              </w:rPr>
              <w:t>Middels</w:t>
            </w:r>
          </w:p>
        </w:tc>
        <w:tc>
          <w:tcPr>
            <w:tcW w:w="6515" w:type="dxa"/>
          </w:tcPr>
          <w:p w14:paraId="782AF291" w14:textId="77777777" w:rsidR="00F85DF3" w:rsidRPr="00C04610" w:rsidRDefault="00F85DF3" w:rsidP="00E141D8">
            <w:pPr>
              <w:rPr>
                <w:sz w:val="18"/>
                <w:szCs w:val="18"/>
              </w:rPr>
            </w:pPr>
            <w:r w:rsidRPr="00C04610">
              <w:rPr>
                <w:sz w:val="18"/>
                <w:szCs w:val="18"/>
              </w:rPr>
              <w:t>Hvis en av betingelsene over er oppfylt vurderes usikkerheten som middels.</w:t>
            </w:r>
          </w:p>
        </w:tc>
      </w:tr>
      <w:tr w:rsidR="00F85DF3" w14:paraId="08EA6AB5" w14:textId="77777777" w:rsidTr="00E141D8">
        <w:tc>
          <w:tcPr>
            <w:tcW w:w="2547" w:type="dxa"/>
            <w:shd w:val="clear" w:color="auto" w:fill="F2F2F2" w:themeFill="background1" w:themeFillShade="F2"/>
          </w:tcPr>
          <w:p w14:paraId="3B957C5B" w14:textId="77777777" w:rsidR="00F85DF3" w:rsidRPr="00C04610" w:rsidRDefault="00F85DF3" w:rsidP="00E141D8">
            <w:pPr>
              <w:jc w:val="center"/>
              <w:rPr>
                <w:sz w:val="18"/>
                <w:szCs w:val="18"/>
              </w:rPr>
            </w:pPr>
            <w:r w:rsidRPr="00C04610">
              <w:rPr>
                <w:sz w:val="18"/>
                <w:szCs w:val="18"/>
              </w:rPr>
              <w:t>Lav</w:t>
            </w:r>
          </w:p>
        </w:tc>
        <w:tc>
          <w:tcPr>
            <w:tcW w:w="6515" w:type="dxa"/>
          </w:tcPr>
          <w:p w14:paraId="70D07A22" w14:textId="77777777" w:rsidR="00F85DF3" w:rsidRPr="00C04610" w:rsidRDefault="00F85DF3" w:rsidP="00E141D8">
            <w:pPr>
              <w:rPr>
                <w:sz w:val="18"/>
                <w:szCs w:val="18"/>
              </w:rPr>
            </w:pPr>
            <w:r w:rsidRPr="00C04610">
              <w:rPr>
                <w:sz w:val="18"/>
                <w:szCs w:val="18"/>
              </w:rPr>
              <w:t>Hvis ingen av betingelsen er oppfylt vurderes usikkerheten som lav.</w:t>
            </w:r>
          </w:p>
        </w:tc>
      </w:tr>
    </w:tbl>
    <w:p w14:paraId="240C5B13" w14:textId="77777777" w:rsidR="00F85DF3" w:rsidRPr="005F2554" w:rsidRDefault="00F85DF3" w:rsidP="00F85DF3"/>
    <w:p w14:paraId="090EC006" w14:textId="77777777" w:rsidR="00F85DF3" w:rsidRPr="00936044" w:rsidRDefault="00F85DF3" w:rsidP="00F85DF3">
      <w:pPr>
        <w:rPr>
          <w:b/>
          <w:bCs/>
        </w:rPr>
      </w:pPr>
      <w:r w:rsidRPr="00936044">
        <w:rPr>
          <w:b/>
          <w:bCs/>
        </w:rPr>
        <w:lastRenderedPageBreak/>
        <w:t>Vurdering av risiko</w:t>
      </w:r>
    </w:p>
    <w:p w14:paraId="15E94AAC" w14:textId="77777777" w:rsidR="00F85DF3" w:rsidRDefault="00F85DF3" w:rsidP="00F85DF3">
      <w:r>
        <w:t>Risiko blir vurdert i forhold til tre nivåer: Lav, Middels eller Høy. Metoden som er benyttet for å komme frem til en konklusjon baserer seg først på produktet av sannsynlighet og konsekvens.</w:t>
      </w:r>
    </w:p>
    <w:p w14:paraId="31E26D92" w14:textId="77777777" w:rsidR="00F85DF3" w:rsidRDefault="00F85DF3" w:rsidP="00F85DF3">
      <w:r>
        <w:t xml:space="preserve">Sannsynlighet er da gitt en skår fra 1 – 5, der svært lav sannsynlighet = 1, og svært høy sannsynlighet = 5. </w:t>
      </w:r>
    </w:p>
    <w:p w14:paraId="56923FA5" w14:textId="77777777" w:rsidR="00F85DF3" w:rsidRDefault="00F85DF3" w:rsidP="00F85DF3">
      <w:r>
        <w:t xml:space="preserve">Konsekvenskategoriene har en verdi fra 0 – 5. Hver hendelse er vurdert i forhold til 8 konsekvenstyper (se over). </w:t>
      </w:r>
    </w:p>
    <w:p w14:paraId="43A09354" w14:textId="77777777" w:rsidR="00F85DF3" w:rsidRDefault="00F85DF3" w:rsidP="00F85DF3">
      <w:r>
        <w:t xml:space="preserve">Hendelsene ble plassert i risikonivå Lav, Middels eller Høy ut ifra produktet av sannsynlighet og konsekvens. Ved bruk av denne metoden «teller» konsekvenskategorien for liv og helse like mye som materielle verdier. </w:t>
      </w:r>
    </w:p>
    <w:p w14:paraId="0240D70F" w14:textId="77777777" w:rsidR="00F85DF3" w:rsidRDefault="00F85DF3" w:rsidP="00F85DF3">
      <w:r>
        <w:t>I den videre vurderingen av risiko ble det sett på følgende:</w:t>
      </w:r>
    </w:p>
    <w:p w14:paraId="0C871040" w14:textId="77777777" w:rsidR="00F85DF3" w:rsidRDefault="00F85DF3" w:rsidP="00F85DF3">
      <w:pPr>
        <w:pStyle w:val="Listeavsnitt"/>
        <w:numPr>
          <w:ilvl w:val="0"/>
          <w:numId w:val="3"/>
        </w:numPr>
      </w:pPr>
      <w:r>
        <w:t>Dersom konsekvensene for liv og helse hadde mye høyere skår enn de øvrige verdiene, talte det for høyere risiko.</w:t>
      </w:r>
    </w:p>
    <w:p w14:paraId="34872AC4" w14:textId="77777777" w:rsidR="00F85DF3" w:rsidRDefault="00F85DF3" w:rsidP="00F85DF3">
      <w:pPr>
        <w:pStyle w:val="Listeavsnitt"/>
        <w:numPr>
          <w:ilvl w:val="0"/>
          <w:numId w:val="3"/>
        </w:numPr>
      </w:pPr>
      <w:r>
        <w:t>Dersom analysen avdekket høy grad av sårbarhet relatert til hendelsen, talte det for høyere risiko.</w:t>
      </w:r>
    </w:p>
    <w:p w14:paraId="40805E8F" w14:textId="77777777" w:rsidR="00F85DF3" w:rsidRPr="00593FA8" w:rsidRDefault="00F85DF3" w:rsidP="00F85DF3">
      <w:pPr>
        <w:pStyle w:val="Listeavsnitt"/>
        <w:numPr>
          <w:ilvl w:val="0"/>
          <w:numId w:val="3"/>
        </w:numPr>
      </w:pPr>
      <w:r>
        <w:t>Dersom usikkerheten i analysen var høy, talte dette for høyere risiko.</w:t>
      </w:r>
    </w:p>
    <w:p w14:paraId="32024778" w14:textId="47D07D47" w:rsidR="001113D2" w:rsidRDefault="001113D2" w:rsidP="00F85DF3"/>
    <w:sectPr w:rsidR="001113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9030" w14:textId="77777777" w:rsidR="00F85DF3" w:rsidRDefault="00F85DF3" w:rsidP="00F85DF3">
      <w:pPr>
        <w:spacing w:after="0" w:line="240" w:lineRule="auto"/>
      </w:pPr>
      <w:r>
        <w:separator/>
      </w:r>
    </w:p>
  </w:endnote>
  <w:endnote w:type="continuationSeparator" w:id="0">
    <w:p w14:paraId="50C2EEF1" w14:textId="77777777" w:rsidR="00F85DF3" w:rsidRDefault="00F85DF3" w:rsidP="00F8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8B2DE" w14:textId="77777777" w:rsidR="00F85DF3" w:rsidRDefault="00F85DF3" w:rsidP="00F85DF3">
      <w:pPr>
        <w:spacing w:after="0" w:line="240" w:lineRule="auto"/>
      </w:pPr>
      <w:r>
        <w:separator/>
      </w:r>
    </w:p>
  </w:footnote>
  <w:footnote w:type="continuationSeparator" w:id="0">
    <w:p w14:paraId="3A6AEB18" w14:textId="77777777" w:rsidR="00F85DF3" w:rsidRDefault="00F85DF3" w:rsidP="00F85DF3">
      <w:pPr>
        <w:spacing w:after="0" w:line="240" w:lineRule="auto"/>
      </w:pPr>
      <w:r>
        <w:continuationSeparator/>
      </w:r>
    </w:p>
  </w:footnote>
  <w:footnote w:id="1">
    <w:p w14:paraId="1B73A7D9" w14:textId="77777777" w:rsidR="00F85DF3" w:rsidRDefault="00F85DF3" w:rsidP="00F85DF3">
      <w:pPr>
        <w:pStyle w:val="Fotnotetekst"/>
      </w:pPr>
      <w:r>
        <w:rPr>
          <w:rStyle w:val="Fotnotereferanse"/>
        </w:rPr>
        <w:footnoteRef/>
      </w:r>
      <w:r>
        <w:t xml:space="preserve"> </w:t>
      </w:r>
      <w:hyperlink r:id="rId1" w:history="1">
        <w:r>
          <w:rPr>
            <w:rStyle w:val="Hyperkobling"/>
          </w:rPr>
          <w:t>veileder_helhetlig_ros_01-22.pdf (dsb.no)</w:t>
        </w:r>
      </w:hyperlink>
    </w:p>
  </w:footnote>
  <w:footnote w:id="2">
    <w:p w14:paraId="3EFAE0E9" w14:textId="77777777" w:rsidR="00F85DF3" w:rsidRDefault="00F85DF3" w:rsidP="00F85DF3">
      <w:pPr>
        <w:pStyle w:val="Fotnotetekst"/>
      </w:pPr>
      <w:r>
        <w:rPr>
          <w:rStyle w:val="Fotnotereferanse"/>
        </w:rPr>
        <w:footnoteRef/>
      </w:r>
      <w:r>
        <w:t xml:space="preserve"> </w:t>
      </w:r>
      <w:hyperlink r:id="rId2" w:history="1">
        <w:r>
          <w:rPr>
            <w:rStyle w:val="Hyperkobling"/>
          </w:rPr>
          <w:t>Fredet - vernet - verneverdig - Riksantikvaren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52429"/>
    <w:multiLevelType w:val="hybridMultilevel"/>
    <w:tmpl w:val="CBD0A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E7313F"/>
    <w:multiLevelType w:val="hybridMultilevel"/>
    <w:tmpl w:val="30467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A584316"/>
    <w:multiLevelType w:val="hybridMultilevel"/>
    <w:tmpl w:val="DA847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89892884">
    <w:abstractNumId w:val="2"/>
  </w:num>
  <w:num w:numId="2" w16cid:durableId="1734037220">
    <w:abstractNumId w:val="1"/>
  </w:num>
  <w:num w:numId="3" w16cid:durableId="7590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F3"/>
    <w:rsid w:val="001113D2"/>
    <w:rsid w:val="001A49BF"/>
    <w:rsid w:val="00662FF3"/>
    <w:rsid w:val="00A47816"/>
    <w:rsid w:val="00D66D8D"/>
    <w:rsid w:val="00F85D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58CD"/>
  <w15:chartTrackingRefBased/>
  <w15:docId w15:val="{151CC97E-47EC-4EEB-98DA-032871A0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F3"/>
    <w:rPr>
      <w:rFonts w:ascii="Arial" w:hAnsi="Arial" w:cs="Arial"/>
      <w:kern w:val="0"/>
      <w14:ligatures w14:val="none"/>
    </w:rPr>
  </w:style>
  <w:style w:type="paragraph" w:styleId="Overskrift1">
    <w:name w:val="heading 1"/>
    <w:basedOn w:val="Normal"/>
    <w:next w:val="Normal"/>
    <w:link w:val="Overskrift1Tegn"/>
    <w:uiPriority w:val="9"/>
    <w:qFormat/>
    <w:rsid w:val="00F85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85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85D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85D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5D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85D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D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D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DF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5D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85D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85DF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85DF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85DF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85DF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85DF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85DF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85DF3"/>
    <w:rPr>
      <w:rFonts w:eastAsiaTheme="majorEastAsia" w:cstheme="majorBidi"/>
      <w:color w:val="272727" w:themeColor="text1" w:themeTint="D8"/>
    </w:rPr>
  </w:style>
  <w:style w:type="paragraph" w:styleId="Tittel">
    <w:name w:val="Title"/>
    <w:basedOn w:val="Normal"/>
    <w:next w:val="Normal"/>
    <w:link w:val="TittelTegn"/>
    <w:uiPriority w:val="10"/>
    <w:qFormat/>
    <w:rsid w:val="00F85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85DF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85DF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85DF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85DF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85DF3"/>
    <w:rPr>
      <w:i/>
      <w:iCs/>
      <w:color w:val="404040" w:themeColor="text1" w:themeTint="BF"/>
    </w:rPr>
  </w:style>
  <w:style w:type="paragraph" w:styleId="Listeavsnitt">
    <w:name w:val="List Paragraph"/>
    <w:basedOn w:val="Normal"/>
    <w:uiPriority w:val="34"/>
    <w:qFormat/>
    <w:rsid w:val="00F85DF3"/>
    <w:pPr>
      <w:ind w:left="720"/>
      <w:contextualSpacing/>
    </w:pPr>
  </w:style>
  <w:style w:type="character" w:styleId="Sterkutheving">
    <w:name w:val="Intense Emphasis"/>
    <w:basedOn w:val="Standardskriftforavsnitt"/>
    <w:uiPriority w:val="21"/>
    <w:qFormat/>
    <w:rsid w:val="00F85DF3"/>
    <w:rPr>
      <w:i/>
      <w:iCs/>
      <w:color w:val="0F4761" w:themeColor="accent1" w:themeShade="BF"/>
    </w:rPr>
  </w:style>
  <w:style w:type="paragraph" w:styleId="Sterktsitat">
    <w:name w:val="Intense Quote"/>
    <w:basedOn w:val="Normal"/>
    <w:next w:val="Normal"/>
    <w:link w:val="SterktsitatTegn"/>
    <w:uiPriority w:val="30"/>
    <w:qFormat/>
    <w:rsid w:val="00F85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85DF3"/>
    <w:rPr>
      <w:i/>
      <w:iCs/>
      <w:color w:val="0F4761" w:themeColor="accent1" w:themeShade="BF"/>
    </w:rPr>
  </w:style>
  <w:style w:type="character" w:styleId="Sterkreferanse">
    <w:name w:val="Intense Reference"/>
    <w:basedOn w:val="Standardskriftforavsnitt"/>
    <w:uiPriority w:val="32"/>
    <w:qFormat/>
    <w:rsid w:val="00F85DF3"/>
    <w:rPr>
      <w:b/>
      <w:bCs/>
      <w:smallCaps/>
      <w:color w:val="0F4761" w:themeColor="accent1" w:themeShade="BF"/>
      <w:spacing w:val="5"/>
    </w:rPr>
  </w:style>
  <w:style w:type="character" w:styleId="Hyperkobling">
    <w:name w:val="Hyperlink"/>
    <w:basedOn w:val="Standardskriftforavsnitt"/>
    <w:uiPriority w:val="99"/>
    <w:unhideWhenUsed/>
    <w:rsid w:val="00F85DF3"/>
    <w:rPr>
      <w:color w:val="0000FF"/>
      <w:u w:val="single"/>
    </w:rPr>
  </w:style>
  <w:style w:type="table" w:styleId="Tabellrutenett">
    <w:name w:val="Table Grid"/>
    <w:basedOn w:val="Vanligtabell"/>
    <w:uiPriority w:val="39"/>
    <w:rsid w:val="00F85D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F85DF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DF3"/>
    <w:rPr>
      <w:rFonts w:ascii="Arial" w:hAnsi="Arial" w:cs="Arial"/>
      <w:kern w:val="0"/>
      <w:sz w:val="20"/>
      <w:szCs w:val="20"/>
      <w14:ligatures w14:val="none"/>
    </w:rPr>
  </w:style>
  <w:style w:type="character" w:styleId="Fotnotereferanse">
    <w:name w:val="footnote reference"/>
    <w:basedOn w:val="Standardskriftforavsnitt"/>
    <w:uiPriority w:val="99"/>
    <w:semiHidden/>
    <w:unhideWhenUsed/>
    <w:rsid w:val="00F85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iksantikvaren.no/ord-og-begreper/fredet-vernet-verneverdig/" TargetMode="External"/><Relationship Id="rId1" Type="http://schemas.openxmlformats.org/officeDocument/2006/relationships/hyperlink" Target="https://www.dsb.no/globalassets/dokumenter/veiledere-handboker-og-informasjonsmateriell/veiledere/veileder_helhetlig_ros_01-2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5097</Characters>
  <Application>Microsoft Office Word</Application>
  <DocSecurity>0</DocSecurity>
  <Lines>42</Lines>
  <Paragraphs>12</Paragraphs>
  <ScaleCrop>false</ScaleCrop>
  <Company>Sandefjord kommune</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Hauschild</dc:creator>
  <cp:keywords/>
  <dc:description/>
  <cp:lastModifiedBy>Line Hauschild</cp:lastModifiedBy>
  <cp:revision>1</cp:revision>
  <dcterms:created xsi:type="dcterms:W3CDTF">2024-08-21T11:22:00Z</dcterms:created>
  <dcterms:modified xsi:type="dcterms:W3CDTF">2024-08-21T11:22:00Z</dcterms:modified>
</cp:coreProperties>
</file>